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275" w:rsidRDefault="00DF6275" w:rsidP="00C741A2">
      <w:pPr>
        <w:pStyle w:val="Standard"/>
        <w:widowControl/>
        <w:jc w:val="center"/>
        <w:rPr>
          <w:rFonts w:cs="Times New Roman"/>
          <w:b/>
          <w:sz w:val="32"/>
          <w:szCs w:val="32"/>
        </w:rPr>
      </w:pPr>
      <w:r>
        <w:rPr>
          <w:rFonts w:cs="Times New Roman"/>
          <w:b/>
          <w:sz w:val="32"/>
          <w:szCs w:val="32"/>
        </w:rPr>
        <w:t xml:space="preserve">O.U.G. </w:t>
      </w:r>
      <w:r w:rsidR="00C741A2" w:rsidRPr="001342E8">
        <w:rPr>
          <w:rFonts w:cs="Times New Roman"/>
          <w:b/>
          <w:sz w:val="32"/>
          <w:szCs w:val="32"/>
        </w:rPr>
        <w:t>nr. 8</w:t>
      </w:r>
      <w:r>
        <w:rPr>
          <w:rFonts w:cs="Times New Roman"/>
          <w:b/>
          <w:sz w:val="32"/>
          <w:szCs w:val="32"/>
        </w:rPr>
        <w:t>8</w:t>
      </w:r>
      <w:r w:rsidR="00C741A2" w:rsidRPr="001342E8">
        <w:rPr>
          <w:rFonts w:cs="Times New Roman"/>
          <w:b/>
          <w:sz w:val="32"/>
          <w:szCs w:val="32"/>
        </w:rPr>
        <w:t>/201</w:t>
      </w:r>
      <w:r>
        <w:rPr>
          <w:rFonts w:cs="Times New Roman"/>
          <w:b/>
          <w:sz w:val="32"/>
          <w:szCs w:val="32"/>
        </w:rPr>
        <w:t xml:space="preserve">8 </w:t>
      </w:r>
      <w:r w:rsidRPr="00DF6275">
        <w:rPr>
          <w:rFonts w:cs="Times New Roman"/>
          <w:b/>
          <w:sz w:val="32"/>
          <w:szCs w:val="32"/>
        </w:rPr>
        <w:t xml:space="preserve">pentru modificarea </w:t>
      </w:r>
      <w:proofErr w:type="spellStart"/>
      <w:r w:rsidRPr="00DF6275">
        <w:rPr>
          <w:rFonts w:cs="Times New Roman"/>
          <w:b/>
          <w:sz w:val="32"/>
          <w:szCs w:val="32"/>
        </w:rPr>
        <w:t>şi</w:t>
      </w:r>
      <w:proofErr w:type="spellEnd"/>
      <w:r w:rsidRPr="00DF6275">
        <w:rPr>
          <w:rFonts w:cs="Times New Roman"/>
          <w:b/>
          <w:sz w:val="32"/>
          <w:szCs w:val="32"/>
        </w:rPr>
        <w:t xml:space="preserve"> completarea unor acte normative în domeniul </w:t>
      </w:r>
      <w:proofErr w:type="spellStart"/>
      <w:r w:rsidRPr="00DF6275">
        <w:rPr>
          <w:rFonts w:cs="Times New Roman"/>
          <w:b/>
          <w:sz w:val="32"/>
          <w:szCs w:val="32"/>
        </w:rPr>
        <w:t>insolvenţei</w:t>
      </w:r>
      <w:proofErr w:type="spellEnd"/>
      <w:r w:rsidRPr="00DF6275">
        <w:rPr>
          <w:rFonts w:cs="Times New Roman"/>
          <w:b/>
          <w:sz w:val="32"/>
          <w:szCs w:val="32"/>
        </w:rPr>
        <w:t xml:space="preserve"> </w:t>
      </w:r>
      <w:proofErr w:type="spellStart"/>
      <w:r w:rsidRPr="00DF6275">
        <w:rPr>
          <w:rFonts w:cs="Times New Roman"/>
          <w:b/>
          <w:sz w:val="32"/>
          <w:szCs w:val="32"/>
        </w:rPr>
        <w:t>şi</w:t>
      </w:r>
      <w:proofErr w:type="spellEnd"/>
      <w:r w:rsidRPr="00DF6275">
        <w:rPr>
          <w:rFonts w:cs="Times New Roman"/>
          <w:b/>
          <w:sz w:val="32"/>
          <w:szCs w:val="32"/>
        </w:rPr>
        <w:t xml:space="preserve"> a altor acte normative</w:t>
      </w:r>
      <w:r>
        <w:rPr>
          <w:rFonts w:cs="Times New Roman"/>
          <w:b/>
          <w:sz w:val="32"/>
          <w:szCs w:val="32"/>
        </w:rPr>
        <w:t>, progres sau regres pentru procedurile de insolvență aplicabile profesioniștilor</w:t>
      </w:r>
    </w:p>
    <w:p w:rsidR="00DF6275" w:rsidRDefault="00DF6275" w:rsidP="00C741A2">
      <w:pPr>
        <w:pStyle w:val="Standard"/>
        <w:widowControl/>
        <w:jc w:val="center"/>
        <w:rPr>
          <w:rFonts w:cs="Times New Roman"/>
          <w:b/>
          <w:sz w:val="32"/>
          <w:szCs w:val="32"/>
        </w:rPr>
      </w:pPr>
    </w:p>
    <w:p w:rsidR="00C741A2" w:rsidRPr="001342E8" w:rsidRDefault="00C741A2" w:rsidP="00C741A2">
      <w:pPr>
        <w:pStyle w:val="Standard"/>
        <w:widowControl/>
        <w:jc w:val="both"/>
        <w:rPr>
          <w:rFonts w:cs="Times New Roman"/>
        </w:rPr>
      </w:pPr>
    </w:p>
    <w:p w:rsidR="00C741A2" w:rsidRPr="001342E8" w:rsidRDefault="00851AA2" w:rsidP="005458B6">
      <w:pPr>
        <w:pStyle w:val="Standard"/>
        <w:widowControl/>
        <w:jc w:val="right"/>
        <w:rPr>
          <w:rFonts w:cs="Times New Roman"/>
          <w:i/>
          <w:sz w:val="20"/>
          <w:szCs w:val="20"/>
        </w:rPr>
      </w:pPr>
      <w:r w:rsidRPr="001342E8">
        <w:rPr>
          <w:rFonts w:cs="Times New Roman"/>
          <w:i/>
          <w:sz w:val="20"/>
          <w:szCs w:val="20"/>
        </w:rPr>
        <w:t>j</w:t>
      </w:r>
      <w:r w:rsidR="005458B6" w:rsidRPr="001342E8">
        <w:rPr>
          <w:rFonts w:cs="Times New Roman"/>
          <w:i/>
          <w:sz w:val="20"/>
          <w:szCs w:val="20"/>
        </w:rPr>
        <w:t xml:space="preserve">ud. dr. Csaba Bela </w:t>
      </w:r>
      <w:proofErr w:type="spellStart"/>
      <w:r w:rsidR="005458B6" w:rsidRPr="001342E8">
        <w:rPr>
          <w:rFonts w:cs="Times New Roman"/>
          <w:i/>
          <w:sz w:val="20"/>
          <w:szCs w:val="20"/>
        </w:rPr>
        <w:t>Nász</w:t>
      </w:r>
      <w:proofErr w:type="spellEnd"/>
    </w:p>
    <w:p w:rsidR="00C741A2" w:rsidRDefault="00C741A2" w:rsidP="00C741A2">
      <w:pPr>
        <w:pStyle w:val="Standard"/>
        <w:widowControl/>
        <w:jc w:val="both"/>
        <w:rPr>
          <w:rFonts w:cs="Times New Roman"/>
        </w:rPr>
      </w:pPr>
    </w:p>
    <w:p w:rsidR="00857285" w:rsidRPr="001342E8" w:rsidRDefault="00857285" w:rsidP="00C741A2">
      <w:pPr>
        <w:pStyle w:val="Standard"/>
        <w:widowControl/>
        <w:jc w:val="both"/>
        <w:rPr>
          <w:rFonts w:cs="Times New Roman"/>
        </w:rPr>
      </w:pPr>
    </w:p>
    <w:p w:rsidR="00DF6275" w:rsidRDefault="00DF6275" w:rsidP="00851AA2">
      <w:pPr>
        <w:pStyle w:val="Standard"/>
        <w:widowControl/>
        <w:ind w:firstLine="708"/>
        <w:jc w:val="both"/>
        <w:rPr>
          <w:rFonts w:cs="Times New Roman"/>
        </w:rPr>
      </w:pPr>
    </w:p>
    <w:p w:rsidR="00DF6275" w:rsidRPr="00DF6275" w:rsidRDefault="00DF6275" w:rsidP="00DF6275">
      <w:pPr>
        <w:pStyle w:val="Standard"/>
        <w:widowControl/>
        <w:ind w:firstLine="708"/>
        <w:jc w:val="both"/>
        <w:rPr>
          <w:rFonts w:cs="Times New Roman"/>
        </w:rPr>
      </w:pPr>
      <w:r>
        <w:rPr>
          <w:rFonts w:cs="Times New Roman"/>
        </w:rPr>
        <w:t>În</w:t>
      </w:r>
      <w:r w:rsidR="004326CD">
        <w:rPr>
          <w:rFonts w:cs="Times New Roman"/>
        </w:rPr>
        <w:t xml:space="preserve"> </w:t>
      </w:r>
      <w:r w:rsidRPr="00DF6275">
        <w:rPr>
          <w:rFonts w:cs="Times New Roman"/>
        </w:rPr>
        <w:t xml:space="preserve">Monitorul Oficial </w:t>
      </w:r>
      <w:r>
        <w:rPr>
          <w:rFonts w:cs="Times New Roman"/>
        </w:rPr>
        <w:t xml:space="preserve">al României, Partea I, </w:t>
      </w:r>
      <w:r w:rsidRPr="00DF6275">
        <w:rPr>
          <w:rFonts w:cs="Times New Roman"/>
        </w:rPr>
        <w:t xml:space="preserve">nr. 840 din 2 octombrie 2018, </w:t>
      </w:r>
      <w:r>
        <w:rPr>
          <w:rFonts w:cs="Times New Roman"/>
        </w:rPr>
        <w:t xml:space="preserve">a fost </w:t>
      </w:r>
      <w:r w:rsidRPr="00DF6275">
        <w:rPr>
          <w:rFonts w:cs="Times New Roman"/>
        </w:rPr>
        <w:t>publicat</w:t>
      </w:r>
      <w:r>
        <w:rPr>
          <w:rFonts w:cs="Times New Roman"/>
        </w:rPr>
        <w:t xml:space="preserve">ă, după ce a stat în dezbatere </w:t>
      </w:r>
      <w:r w:rsidRPr="00080714">
        <w:rPr>
          <w:rFonts w:cs="Times New Roman"/>
        </w:rPr>
        <w:t xml:space="preserve">publică </w:t>
      </w:r>
      <w:r w:rsidR="00080714" w:rsidRPr="00080714">
        <w:rPr>
          <w:rFonts w:cs="Times New Roman"/>
        </w:rPr>
        <w:t xml:space="preserve">doar </w:t>
      </w:r>
      <w:r w:rsidRPr="00080714">
        <w:rPr>
          <w:rFonts w:cs="Times New Roman"/>
        </w:rPr>
        <w:t>două săptămâni, O.U</w:t>
      </w:r>
      <w:r w:rsidRPr="00DF6275">
        <w:rPr>
          <w:rFonts w:cs="Times New Roman"/>
        </w:rPr>
        <w:t>.G. nr. 88/2018 pentru modificarea și completarea unor acte normative în domeniul insolvenței și a altor acte normative.</w:t>
      </w:r>
    </w:p>
    <w:p w:rsidR="00C11145" w:rsidRDefault="00DF6275" w:rsidP="00171335">
      <w:pPr>
        <w:pStyle w:val="Standard"/>
        <w:widowControl/>
        <w:ind w:firstLine="708"/>
        <w:jc w:val="both"/>
        <w:rPr>
          <w:rFonts w:cs="Times New Roman"/>
        </w:rPr>
      </w:pPr>
      <w:r>
        <w:rPr>
          <w:rFonts w:cs="Times New Roman"/>
        </w:rPr>
        <w:t>Practic,</w:t>
      </w:r>
      <w:r w:rsidR="00BE4A4C">
        <w:rPr>
          <w:rFonts w:cs="Times New Roman"/>
        </w:rPr>
        <w:t xml:space="preserve"> </w:t>
      </w:r>
      <w:r>
        <w:rPr>
          <w:rFonts w:cs="Times New Roman"/>
        </w:rPr>
        <w:t xml:space="preserve">prin această ordonanță </w:t>
      </w:r>
      <w:r w:rsidR="00551B51">
        <w:rPr>
          <w:rFonts w:cs="Times New Roman"/>
        </w:rPr>
        <w:t xml:space="preserve">de urgență </w:t>
      </w:r>
      <w:r>
        <w:rPr>
          <w:rFonts w:cs="Times New Roman"/>
        </w:rPr>
        <w:t>au fost aduse modificări la</w:t>
      </w:r>
      <w:r w:rsidR="00C11145">
        <w:rPr>
          <w:rFonts w:cs="Times New Roman"/>
        </w:rPr>
        <w:t xml:space="preserve"> următoarele acte normative:</w:t>
      </w:r>
    </w:p>
    <w:p w:rsidR="00C11145" w:rsidRDefault="00C11145" w:rsidP="00171335">
      <w:pPr>
        <w:pStyle w:val="Standard"/>
        <w:widowControl/>
        <w:ind w:firstLine="708"/>
        <w:jc w:val="both"/>
        <w:rPr>
          <w:rFonts w:cs="Times New Roman"/>
        </w:rPr>
      </w:pPr>
      <w:r>
        <w:rPr>
          <w:rFonts w:cs="Times New Roman"/>
        </w:rPr>
        <w:t xml:space="preserve">- </w:t>
      </w:r>
      <w:r w:rsidR="00DF6275" w:rsidRPr="00DF6275">
        <w:rPr>
          <w:rFonts w:cs="Times New Roman"/>
        </w:rPr>
        <w:t xml:space="preserve">Legea nr. 85/2014 privind procedurile de prevenire a </w:t>
      </w:r>
      <w:proofErr w:type="spellStart"/>
      <w:r w:rsidR="00DF6275" w:rsidRPr="00DF6275">
        <w:rPr>
          <w:rFonts w:cs="Times New Roman"/>
        </w:rPr>
        <w:t>insolvenţei</w:t>
      </w:r>
      <w:proofErr w:type="spellEnd"/>
      <w:r w:rsidR="00DF6275" w:rsidRPr="00DF6275">
        <w:rPr>
          <w:rFonts w:cs="Times New Roman"/>
        </w:rPr>
        <w:t xml:space="preserve"> </w:t>
      </w:r>
      <w:proofErr w:type="spellStart"/>
      <w:r w:rsidR="00DF6275" w:rsidRPr="00DF6275">
        <w:rPr>
          <w:rFonts w:cs="Times New Roman"/>
        </w:rPr>
        <w:t>şi</w:t>
      </w:r>
      <w:proofErr w:type="spellEnd"/>
      <w:r w:rsidR="00DF6275" w:rsidRPr="00DF6275">
        <w:rPr>
          <w:rFonts w:cs="Times New Roman"/>
        </w:rPr>
        <w:t xml:space="preserve"> de </w:t>
      </w:r>
      <w:proofErr w:type="spellStart"/>
      <w:r w:rsidR="00DF6275" w:rsidRPr="00DF6275">
        <w:rPr>
          <w:rFonts w:cs="Times New Roman"/>
        </w:rPr>
        <w:t>insolvenţă</w:t>
      </w:r>
      <w:proofErr w:type="spellEnd"/>
      <w:r w:rsidR="00DF6275" w:rsidRPr="001342E8">
        <w:rPr>
          <w:rFonts w:eastAsia="Times New Roman" w:cs="Times New Roman"/>
          <w:bCs/>
          <w:iCs/>
          <w:kern w:val="0"/>
          <w:vertAlign w:val="superscript"/>
          <w:lang w:eastAsia="en-US"/>
        </w:rPr>
        <w:footnoteReference w:id="1"/>
      </w:r>
      <w:r>
        <w:rPr>
          <w:rFonts w:cs="Times New Roman"/>
        </w:rPr>
        <w:t>;</w:t>
      </w:r>
    </w:p>
    <w:p w:rsidR="00C11145" w:rsidRDefault="00C11145" w:rsidP="00171335">
      <w:pPr>
        <w:pStyle w:val="Standard"/>
        <w:widowControl/>
        <w:ind w:firstLine="708"/>
        <w:jc w:val="both"/>
      </w:pPr>
      <w:r>
        <w:rPr>
          <w:rFonts w:cs="Times New Roman"/>
        </w:rPr>
        <w:t xml:space="preserve">- </w:t>
      </w:r>
      <w:r w:rsidR="00DF6275">
        <w:t>O</w:t>
      </w:r>
      <w:r w:rsidR="00551B51">
        <w:t xml:space="preserve">.G. </w:t>
      </w:r>
      <w:r w:rsidR="00DF6275">
        <w:t xml:space="preserve">nr. 89/2000 privind unele măsuri pentru autorizarea operatorilor </w:t>
      </w:r>
      <w:proofErr w:type="spellStart"/>
      <w:r w:rsidR="00DF6275">
        <w:t>şi</w:t>
      </w:r>
      <w:proofErr w:type="spellEnd"/>
      <w:r w:rsidR="00DF6275">
        <w:t xml:space="preserve"> efectuarea înscrierilor în Arhiva Electronică de </w:t>
      </w:r>
      <w:proofErr w:type="spellStart"/>
      <w:r w:rsidR="00DF6275">
        <w:t>Garanţii</w:t>
      </w:r>
      <w:proofErr w:type="spellEnd"/>
      <w:r w:rsidR="00DF6275">
        <w:t xml:space="preserve"> Reale Mobiliare</w:t>
      </w:r>
      <w:r w:rsidR="00551B51" w:rsidRPr="001342E8">
        <w:rPr>
          <w:rFonts w:eastAsia="Times New Roman" w:cs="Times New Roman"/>
          <w:bCs/>
          <w:iCs/>
          <w:kern w:val="0"/>
          <w:vertAlign w:val="superscript"/>
          <w:lang w:eastAsia="en-US"/>
        </w:rPr>
        <w:footnoteReference w:id="2"/>
      </w:r>
      <w:r>
        <w:t>;</w:t>
      </w:r>
    </w:p>
    <w:p w:rsidR="00C11145" w:rsidRDefault="00C11145" w:rsidP="00171335">
      <w:pPr>
        <w:pStyle w:val="Standard"/>
        <w:widowControl/>
        <w:ind w:firstLine="708"/>
        <w:jc w:val="both"/>
      </w:pPr>
      <w:r>
        <w:t xml:space="preserve">- </w:t>
      </w:r>
      <w:r w:rsidR="00551B51">
        <w:t xml:space="preserve">O.G. nr. </w:t>
      </w:r>
      <w:r w:rsidR="00551B51" w:rsidRPr="00551B51">
        <w:t xml:space="preserve">2/2000 privind organizarea </w:t>
      </w:r>
      <w:proofErr w:type="spellStart"/>
      <w:r w:rsidR="00551B51" w:rsidRPr="00551B51">
        <w:t>activităţii</w:t>
      </w:r>
      <w:proofErr w:type="spellEnd"/>
      <w:r w:rsidR="00551B51" w:rsidRPr="00551B51">
        <w:t xml:space="preserve"> de expertiză tehnică judiciară </w:t>
      </w:r>
      <w:proofErr w:type="spellStart"/>
      <w:r w:rsidR="00551B51" w:rsidRPr="00551B51">
        <w:t>şi</w:t>
      </w:r>
      <w:proofErr w:type="spellEnd"/>
      <w:r w:rsidR="00551B51" w:rsidRPr="00551B51">
        <w:t xml:space="preserve"> extrajudiciară</w:t>
      </w:r>
      <w:r w:rsidR="00551B51" w:rsidRPr="001342E8">
        <w:rPr>
          <w:rFonts w:eastAsia="Times New Roman" w:cs="Times New Roman"/>
          <w:bCs/>
          <w:iCs/>
          <w:kern w:val="0"/>
          <w:vertAlign w:val="superscript"/>
          <w:lang w:eastAsia="en-US"/>
        </w:rPr>
        <w:footnoteReference w:id="3"/>
      </w:r>
      <w:r>
        <w:t>;</w:t>
      </w:r>
    </w:p>
    <w:p w:rsidR="00C11145" w:rsidRDefault="00C11145" w:rsidP="00171335">
      <w:pPr>
        <w:pStyle w:val="Standard"/>
        <w:widowControl/>
        <w:ind w:firstLine="708"/>
        <w:jc w:val="both"/>
      </w:pPr>
      <w:r>
        <w:t xml:space="preserve">- </w:t>
      </w:r>
      <w:r w:rsidR="00551B51">
        <w:t xml:space="preserve">O.U.G. </w:t>
      </w:r>
      <w:r w:rsidR="00551B51" w:rsidRPr="00551B51">
        <w:t>nr. 90/2017 privind unele măsuri fiscal-bugetare,</w:t>
      </w:r>
      <w:r w:rsidR="00551B51">
        <w:t xml:space="preserve"> </w:t>
      </w:r>
      <w:r w:rsidR="00551B51" w:rsidRPr="00551B51">
        <w:t xml:space="preserve">modificarea </w:t>
      </w:r>
      <w:proofErr w:type="spellStart"/>
      <w:r w:rsidR="00551B51" w:rsidRPr="00551B51">
        <w:t>şi</w:t>
      </w:r>
      <w:proofErr w:type="spellEnd"/>
      <w:r w:rsidR="00551B51" w:rsidRPr="00551B51">
        <w:t xml:space="preserve"> completarea unor acte normative </w:t>
      </w:r>
      <w:proofErr w:type="spellStart"/>
      <w:r w:rsidR="00551B51" w:rsidRPr="00551B51">
        <w:t>şi</w:t>
      </w:r>
      <w:proofErr w:type="spellEnd"/>
      <w:r w:rsidR="00551B51" w:rsidRPr="00551B51">
        <w:t xml:space="preserve"> prorogarea unor termene</w:t>
      </w:r>
      <w:r w:rsidR="00551B51" w:rsidRPr="001342E8">
        <w:rPr>
          <w:rFonts w:eastAsia="Times New Roman" w:cs="Times New Roman"/>
          <w:bCs/>
          <w:iCs/>
          <w:kern w:val="0"/>
          <w:vertAlign w:val="superscript"/>
          <w:lang w:eastAsia="en-US"/>
        </w:rPr>
        <w:footnoteReference w:id="4"/>
      </w:r>
      <w:r>
        <w:t>;</w:t>
      </w:r>
    </w:p>
    <w:p w:rsidR="00C11145" w:rsidRDefault="00C11145" w:rsidP="00171335">
      <w:pPr>
        <w:pStyle w:val="Standard"/>
        <w:widowControl/>
        <w:ind w:firstLine="708"/>
        <w:jc w:val="both"/>
      </w:pPr>
      <w:r>
        <w:t xml:space="preserve">- </w:t>
      </w:r>
      <w:r w:rsidR="00171335">
        <w:t>O.U.G. n</w:t>
      </w:r>
      <w:r w:rsidR="00171335" w:rsidRPr="00171335">
        <w:t xml:space="preserve">r. 86/2006 privind organizarea </w:t>
      </w:r>
      <w:proofErr w:type="spellStart"/>
      <w:r w:rsidR="00171335" w:rsidRPr="00171335">
        <w:t>activităţii</w:t>
      </w:r>
      <w:proofErr w:type="spellEnd"/>
      <w:r w:rsidR="00171335" w:rsidRPr="00171335">
        <w:t xml:space="preserve"> practicienilor în </w:t>
      </w:r>
      <w:proofErr w:type="spellStart"/>
      <w:r w:rsidR="00171335" w:rsidRPr="00171335">
        <w:t>insolvenţă</w:t>
      </w:r>
      <w:proofErr w:type="spellEnd"/>
      <w:r w:rsidR="00171335" w:rsidRPr="001342E8">
        <w:rPr>
          <w:rFonts w:eastAsia="Times New Roman" w:cs="Times New Roman"/>
          <w:bCs/>
          <w:iCs/>
          <w:kern w:val="0"/>
          <w:vertAlign w:val="superscript"/>
          <w:lang w:eastAsia="en-US"/>
        </w:rPr>
        <w:footnoteReference w:id="5"/>
      </w:r>
      <w:r>
        <w:t>;</w:t>
      </w:r>
    </w:p>
    <w:p w:rsidR="00BE4A4C" w:rsidRDefault="00C11145" w:rsidP="00171335">
      <w:pPr>
        <w:pStyle w:val="Standard"/>
        <w:widowControl/>
        <w:ind w:firstLine="708"/>
        <w:jc w:val="both"/>
      </w:pPr>
      <w:r>
        <w:t xml:space="preserve">- </w:t>
      </w:r>
      <w:r w:rsidR="00BE4A4C" w:rsidRPr="00BE4A4C">
        <w:t>Legea nr. 207/2015 privind Codul de procedură fiscală</w:t>
      </w:r>
      <w:r w:rsidR="00BE4A4C" w:rsidRPr="001342E8">
        <w:rPr>
          <w:rFonts w:eastAsia="Times New Roman" w:cs="Times New Roman"/>
          <w:bCs/>
          <w:iCs/>
          <w:kern w:val="0"/>
          <w:vertAlign w:val="superscript"/>
          <w:lang w:eastAsia="en-US"/>
        </w:rPr>
        <w:footnoteReference w:id="6"/>
      </w:r>
      <w:r w:rsidR="00070D9B">
        <w:t>.</w:t>
      </w:r>
    </w:p>
    <w:p w:rsidR="00B74930" w:rsidRDefault="00DF6275" w:rsidP="00C11145">
      <w:pPr>
        <w:pStyle w:val="Standard"/>
        <w:widowControl/>
        <w:ind w:firstLine="708"/>
        <w:jc w:val="both"/>
        <w:rPr>
          <w:rFonts w:cs="Times New Roman"/>
        </w:rPr>
      </w:pPr>
      <w:r w:rsidRPr="00DF6275">
        <w:rPr>
          <w:rFonts w:cs="Times New Roman"/>
        </w:rPr>
        <w:t xml:space="preserve">Potrivit expunerii </w:t>
      </w:r>
      <w:r w:rsidR="00C11145">
        <w:rPr>
          <w:rFonts w:cs="Times New Roman"/>
        </w:rPr>
        <w:t xml:space="preserve">de motive, pentru </w:t>
      </w:r>
      <w:r w:rsidR="00C11145" w:rsidRPr="00B74930">
        <w:rPr>
          <w:rFonts w:cs="Times New Roman"/>
          <w:b/>
          <w:i/>
        </w:rPr>
        <w:t xml:space="preserve">eficientizarea mecanismelor de recuperare a </w:t>
      </w:r>
      <w:proofErr w:type="spellStart"/>
      <w:r w:rsidR="00C11145" w:rsidRPr="00B74930">
        <w:rPr>
          <w:rFonts w:cs="Times New Roman"/>
          <w:b/>
          <w:i/>
        </w:rPr>
        <w:t>creanţelor</w:t>
      </w:r>
      <w:proofErr w:type="spellEnd"/>
      <w:r w:rsidR="00C11145" w:rsidRPr="00B74930">
        <w:rPr>
          <w:rFonts w:cs="Times New Roman"/>
          <w:b/>
          <w:i/>
        </w:rPr>
        <w:t xml:space="preserve"> bugetare </w:t>
      </w:r>
      <w:proofErr w:type="spellStart"/>
      <w:r w:rsidR="00C11145" w:rsidRPr="00B74930">
        <w:rPr>
          <w:rFonts w:cs="Times New Roman"/>
          <w:b/>
          <w:i/>
        </w:rPr>
        <w:t>faţă</w:t>
      </w:r>
      <w:proofErr w:type="spellEnd"/>
      <w:r w:rsidR="00C11145" w:rsidRPr="00B74930">
        <w:rPr>
          <w:rFonts w:cs="Times New Roman"/>
          <w:b/>
          <w:i/>
        </w:rPr>
        <w:t xml:space="preserve"> de </w:t>
      </w:r>
      <w:proofErr w:type="spellStart"/>
      <w:r w:rsidR="00C11145" w:rsidRPr="00B74930">
        <w:rPr>
          <w:rFonts w:cs="Times New Roman"/>
          <w:b/>
          <w:i/>
        </w:rPr>
        <w:t>societăţile</w:t>
      </w:r>
      <w:proofErr w:type="spellEnd"/>
      <w:r w:rsidR="00C11145" w:rsidRPr="00B74930">
        <w:rPr>
          <w:rFonts w:cs="Times New Roman"/>
          <w:b/>
          <w:i/>
        </w:rPr>
        <w:t xml:space="preserve"> aflate în stare de </w:t>
      </w:r>
      <w:proofErr w:type="spellStart"/>
      <w:r w:rsidR="00C11145" w:rsidRPr="00B74930">
        <w:rPr>
          <w:rFonts w:cs="Times New Roman"/>
          <w:b/>
          <w:i/>
        </w:rPr>
        <w:t>insolvenţă</w:t>
      </w:r>
      <w:proofErr w:type="spellEnd"/>
      <w:r w:rsidR="00C11145" w:rsidRPr="00C11145">
        <w:rPr>
          <w:rFonts w:cs="Times New Roman"/>
        </w:rPr>
        <w:t xml:space="preserve">, cu respectarea </w:t>
      </w:r>
      <w:proofErr w:type="spellStart"/>
      <w:r w:rsidR="00C11145" w:rsidRPr="00C11145">
        <w:rPr>
          <w:rFonts w:cs="Times New Roman"/>
        </w:rPr>
        <w:t>şanselor</w:t>
      </w:r>
      <w:proofErr w:type="spellEnd"/>
      <w:r w:rsidR="00C11145" w:rsidRPr="00C11145">
        <w:rPr>
          <w:rFonts w:cs="Times New Roman"/>
        </w:rPr>
        <w:t xml:space="preserve"> de redresare a acestora,</w:t>
      </w:r>
      <w:r w:rsidR="00C11145">
        <w:rPr>
          <w:rFonts w:cs="Times New Roman"/>
        </w:rPr>
        <w:t xml:space="preserve"> </w:t>
      </w:r>
      <w:proofErr w:type="spellStart"/>
      <w:r w:rsidR="00C11145" w:rsidRPr="00C11145">
        <w:rPr>
          <w:rFonts w:cs="Times New Roman"/>
        </w:rPr>
        <w:t>ţinând</w:t>
      </w:r>
      <w:r w:rsidR="00C11145">
        <w:rPr>
          <w:rFonts w:cs="Times New Roman"/>
        </w:rPr>
        <w:t>u</w:t>
      </w:r>
      <w:proofErr w:type="spellEnd"/>
      <w:r w:rsidR="00C11145">
        <w:rPr>
          <w:rFonts w:cs="Times New Roman"/>
        </w:rPr>
        <w:t xml:space="preserve">-se </w:t>
      </w:r>
      <w:r w:rsidR="00C11145" w:rsidRPr="00C11145">
        <w:rPr>
          <w:rFonts w:cs="Times New Roman"/>
        </w:rPr>
        <w:t xml:space="preserve">seama de necesitatea </w:t>
      </w:r>
      <w:r w:rsidR="00C11145" w:rsidRPr="00B74930">
        <w:rPr>
          <w:rFonts w:cs="Times New Roman"/>
          <w:b/>
          <w:i/>
        </w:rPr>
        <w:t xml:space="preserve">adoptării unor măsuri menite să evite afectarea mediului </w:t>
      </w:r>
      <w:proofErr w:type="spellStart"/>
      <w:r w:rsidR="00C11145" w:rsidRPr="00B74930">
        <w:rPr>
          <w:rFonts w:cs="Times New Roman"/>
          <w:b/>
          <w:i/>
        </w:rPr>
        <w:t>concurenţial</w:t>
      </w:r>
      <w:proofErr w:type="spellEnd"/>
      <w:r w:rsidR="00C11145" w:rsidRPr="00B74930">
        <w:rPr>
          <w:rFonts w:cs="Times New Roman"/>
          <w:b/>
          <w:i/>
        </w:rPr>
        <w:t xml:space="preserve"> prin folosirea procedurilor </w:t>
      </w:r>
      <w:proofErr w:type="spellStart"/>
      <w:r w:rsidR="00C11145" w:rsidRPr="00B74930">
        <w:rPr>
          <w:rFonts w:cs="Times New Roman"/>
          <w:b/>
          <w:i/>
        </w:rPr>
        <w:t>insolvenţei</w:t>
      </w:r>
      <w:proofErr w:type="spellEnd"/>
      <w:r w:rsidR="00C11145" w:rsidRPr="00B74930">
        <w:rPr>
          <w:rFonts w:cs="Times New Roman"/>
          <w:b/>
          <w:i/>
        </w:rPr>
        <w:t xml:space="preserve"> în mod abuziv de către unii debitori</w:t>
      </w:r>
      <w:r w:rsidR="00C11145" w:rsidRPr="00C11145">
        <w:rPr>
          <w:rFonts w:cs="Times New Roman"/>
        </w:rPr>
        <w:t xml:space="preserve"> care utilizează mecanismele reglementate de </w:t>
      </w:r>
      <w:r w:rsidR="00C11145">
        <w:rPr>
          <w:rFonts w:cs="Times New Roman"/>
        </w:rPr>
        <w:t>L</w:t>
      </w:r>
      <w:r w:rsidR="00C11145" w:rsidRPr="00C11145">
        <w:rPr>
          <w:rFonts w:cs="Times New Roman"/>
        </w:rPr>
        <w:t xml:space="preserve">egea </w:t>
      </w:r>
      <w:proofErr w:type="spellStart"/>
      <w:r w:rsidR="00C11145" w:rsidRPr="00C11145">
        <w:rPr>
          <w:rFonts w:cs="Times New Roman"/>
        </w:rPr>
        <w:t>insolvenţei</w:t>
      </w:r>
      <w:proofErr w:type="spellEnd"/>
      <w:r w:rsidR="00C11145" w:rsidRPr="00C11145">
        <w:rPr>
          <w:rFonts w:cs="Times New Roman"/>
        </w:rPr>
        <w:t xml:space="preserve"> cu scopul de a se sustrage de la plata sumelor datorate bugetului general consolidat,</w:t>
      </w:r>
      <w:r w:rsidR="00C11145">
        <w:rPr>
          <w:rFonts w:cs="Times New Roman"/>
        </w:rPr>
        <w:t xml:space="preserve"> </w:t>
      </w:r>
      <w:r w:rsidR="00C11145" w:rsidRPr="00C11145">
        <w:rPr>
          <w:rFonts w:cs="Times New Roman"/>
        </w:rPr>
        <w:t xml:space="preserve">având în vedere că eficientizarea procedurilor de </w:t>
      </w:r>
      <w:proofErr w:type="spellStart"/>
      <w:r w:rsidR="00C11145" w:rsidRPr="00C11145">
        <w:rPr>
          <w:rFonts w:cs="Times New Roman"/>
        </w:rPr>
        <w:t>insolvenţă</w:t>
      </w:r>
      <w:proofErr w:type="spellEnd"/>
      <w:r w:rsidR="00C11145" w:rsidRPr="00C11145">
        <w:rPr>
          <w:rFonts w:cs="Times New Roman"/>
        </w:rPr>
        <w:t xml:space="preserve"> </w:t>
      </w:r>
      <w:proofErr w:type="spellStart"/>
      <w:r w:rsidR="00C11145" w:rsidRPr="00C11145">
        <w:rPr>
          <w:rFonts w:cs="Times New Roman"/>
        </w:rPr>
        <w:t>şi</w:t>
      </w:r>
      <w:proofErr w:type="spellEnd"/>
      <w:r w:rsidR="00C11145" w:rsidRPr="00C11145">
        <w:rPr>
          <w:rFonts w:cs="Times New Roman"/>
        </w:rPr>
        <w:t xml:space="preserve"> </w:t>
      </w:r>
      <w:proofErr w:type="spellStart"/>
      <w:r w:rsidR="00C11145" w:rsidRPr="00C11145">
        <w:rPr>
          <w:rFonts w:cs="Times New Roman"/>
        </w:rPr>
        <w:t>îmbunătăţirea</w:t>
      </w:r>
      <w:proofErr w:type="spellEnd"/>
      <w:r w:rsidR="00C11145" w:rsidRPr="00C11145">
        <w:rPr>
          <w:rFonts w:cs="Times New Roman"/>
        </w:rPr>
        <w:t xml:space="preserve"> </w:t>
      </w:r>
      <w:proofErr w:type="spellStart"/>
      <w:r w:rsidR="00C11145" w:rsidRPr="00C11145">
        <w:rPr>
          <w:rFonts w:cs="Times New Roman"/>
        </w:rPr>
        <w:t>protecţiei</w:t>
      </w:r>
      <w:proofErr w:type="spellEnd"/>
      <w:r w:rsidR="00C11145" w:rsidRPr="00C11145">
        <w:rPr>
          <w:rFonts w:cs="Times New Roman"/>
        </w:rPr>
        <w:t xml:space="preserve"> drepturilor creditorilor </w:t>
      </w:r>
      <w:r w:rsidR="00C11145" w:rsidRPr="00C11145">
        <w:rPr>
          <w:rFonts w:cs="Times New Roman"/>
        </w:rPr>
        <w:lastRenderedPageBreak/>
        <w:t xml:space="preserve">contribuie în mod </w:t>
      </w:r>
      <w:proofErr w:type="spellStart"/>
      <w:r w:rsidR="00C11145" w:rsidRPr="00C11145">
        <w:rPr>
          <w:rFonts w:cs="Times New Roman"/>
        </w:rPr>
        <w:t>substanţial</w:t>
      </w:r>
      <w:proofErr w:type="spellEnd"/>
      <w:r w:rsidR="00C11145" w:rsidRPr="00C11145">
        <w:rPr>
          <w:rFonts w:cs="Times New Roman"/>
        </w:rPr>
        <w:t xml:space="preserve"> la </w:t>
      </w:r>
      <w:proofErr w:type="spellStart"/>
      <w:r w:rsidR="00C11145" w:rsidRPr="00B74930">
        <w:rPr>
          <w:rFonts w:cs="Times New Roman"/>
          <w:b/>
          <w:i/>
        </w:rPr>
        <w:t>îmbunătăţirea</w:t>
      </w:r>
      <w:proofErr w:type="spellEnd"/>
      <w:r w:rsidR="00C11145" w:rsidRPr="00B74930">
        <w:rPr>
          <w:rFonts w:cs="Times New Roman"/>
          <w:b/>
          <w:i/>
        </w:rPr>
        <w:t xml:space="preserve"> climatului de afaceri</w:t>
      </w:r>
      <w:r w:rsidR="00C11145" w:rsidRPr="00C11145">
        <w:rPr>
          <w:rFonts w:cs="Times New Roman"/>
        </w:rPr>
        <w:t xml:space="preserve">, creând astfel premisele pentru redresarea afacerilor viabile </w:t>
      </w:r>
      <w:proofErr w:type="spellStart"/>
      <w:r w:rsidR="00C11145" w:rsidRPr="00C11145">
        <w:rPr>
          <w:rFonts w:cs="Times New Roman"/>
        </w:rPr>
        <w:t>şi</w:t>
      </w:r>
      <w:proofErr w:type="spellEnd"/>
      <w:r w:rsidR="00C11145" w:rsidRPr="00C11145">
        <w:rPr>
          <w:rFonts w:cs="Times New Roman"/>
        </w:rPr>
        <w:t xml:space="preserve"> recuperarea mai rapidă a </w:t>
      </w:r>
      <w:proofErr w:type="spellStart"/>
      <w:r w:rsidR="00C11145" w:rsidRPr="00C11145">
        <w:rPr>
          <w:rFonts w:cs="Times New Roman"/>
        </w:rPr>
        <w:t>creanţe</w:t>
      </w:r>
      <w:r w:rsidR="00B74930">
        <w:rPr>
          <w:rFonts w:cs="Times New Roman"/>
        </w:rPr>
        <w:t>lor</w:t>
      </w:r>
      <w:proofErr w:type="spellEnd"/>
      <w:r w:rsidR="00B74930">
        <w:rPr>
          <w:rFonts w:cs="Times New Roman"/>
        </w:rPr>
        <w:t xml:space="preserve">, inclusiv a celor bugetare, </w:t>
      </w:r>
      <w:r w:rsidR="00C11145" w:rsidRPr="00C11145">
        <w:rPr>
          <w:rFonts w:cs="Times New Roman"/>
        </w:rPr>
        <w:t xml:space="preserve">având în vedere că </w:t>
      </w:r>
      <w:r w:rsidR="00C11145" w:rsidRPr="00B74930">
        <w:rPr>
          <w:rFonts w:cs="Times New Roman"/>
          <w:b/>
          <w:i/>
        </w:rPr>
        <w:t xml:space="preserve">în prezent se află în procedura </w:t>
      </w:r>
      <w:proofErr w:type="spellStart"/>
      <w:r w:rsidR="00C11145" w:rsidRPr="00B74930">
        <w:rPr>
          <w:rFonts w:cs="Times New Roman"/>
          <w:b/>
          <w:i/>
        </w:rPr>
        <w:t>insolvenţei</w:t>
      </w:r>
      <w:proofErr w:type="spellEnd"/>
      <w:r w:rsidR="00C11145" w:rsidRPr="00B74930">
        <w:rPr>
          <w:rFonts w:cs="Times New Roman"/>
          <w:b/>
          <w:i/>
        </w:rPr>
        <w:t xml:space="preserve">, în perioada de </w:t>
      </w:r>
      <w:proofErr w:type="spellStart"/>
      <w:r w:rsidR="00C11145" w:rsidRPr="00B74930">
        <w:rPr>
          <w:rFonts w:cs="Times New Roman"/>
          <w:b/>
          <w:i/>
        </w:rPr>
        <w:t>observaţie</w:t>
      </w:r>
      <w:proofErr w:type="spellEnd"/>
      <w:r w:rsidR="00C11145" w:rsidRPr="00B74930">
        <w:rPr>
          <w:rFonts w:cs="Times New Roman"/>
          <w:b/>
          <w:i/>
        </w:rPr>
        <w:t xml:space="preserve">, </w:t>
      </w:r>
      <w:bookmarkStart w:id="0" w:name="_GoBack"/>
      <w:r w:rsidR="00C11145" w:rsidRPr="00B74930">
        <w:rPr>
          <w:rFonts w:cs="Times New Roman"/>
          <w:b/>
          <w:i/>
        </w:rPr>
        <w:t xml:space="preserve">peste 6.000 de </w:t>
      </w:r>
      <w:proofErr w:type="spellStart"/>
      <w:r w:rsidR="00C11145" w:rsidRPr="00B74930">
        <w:rPr>
          <w:rFonts w:cs="Times New Roman"/>
          <w:b/>
          <w:i/>
        </w:rPr>
        <w:t>societăţi</w:t>
      </w:r>
      <w:proofErr w:type="spellEnd"/>
      <w:r w:rsidR="00C11145" w:rsidRPr="00B74930">
        <w:rPr>
          <w:rFonts w:cs="Times New Roman"/>
          <w:b/>
          <w:i/>
        </w:rPr>
        <w:t xml:space="preserve"> cu circa 64.000 de </w:t>
      </w:r>
      <w:proofErr w:type="spellStart"/>
      <w:r w:rsidR="00C11145" w:rsidRPr="00B74930">
        <w:rPr>
          <w:rFonts w:cs="Times New Roman"/>
          <w:b/>
          <w:i/>
        </w:rPr>
        <w:t>salariaţi</w:t>
      </w:r>
      <w:proofErr w:type="spellEnd"/>
      <w:r w:rsidR="00C11145" w:rsidRPr="00C11145">
        <w:rPr>
          <w:rFonts w:cs="Times New Roman"/>
        </w:rPr>
        <w:t xml:space="preserve">, </w:t>
      </w:r>
      <w:bookmarkEnd w:id="0"/>
      <w:r w:rsidR="00B74930">
        <w:rPr>
          <w:rFonts w:cs="Times New Roman"/>
        </w:rPr>
        <w:t xml:space="preserve">pentru care se </w:t>
      </w:r>
      <w:r w:rsidR="00C11145" w:rsidRPr="00C11145">
        <w:rPr>
          <w:rFonts w:cs="Times New Roman"/>
        </w:rPr>
        <w:t>impune</w:t>
      </w:r>
      <w:r w:rsidR="00B74930">
        <w:rPr>
          <w:rFonts w:cs="Times New Roman"/>
        </w:rPr>
        <w:t xml:space="preserve"> </w:t>
      </w:r>
      <w:r w:rsidR="00C11145" w:rsidRPr="00B74930">
        <w:rPr>
          <w:rFonts w:cs="Times New Roman"/>
          <w:b/>
          <w:i/>
        </w:rPr>
        <w:t xml:space="preserve">luarea unor măsuri urgente pentru crearea premiselor legislative </w:t>
      </w:r>
      <w:proofErr w:type="spellStart"/>
      <w:r w:rsidR="00C11145" w:rsidRPr="00B74930">
        <w:rPr>
          <w:rFonts w:cs="Times New Roman"/>
          <w:b/>
          <w:i/>
        </w:rPr>
        <w:t>şi</w:t>
      </w:r>
      <w:proofErr w:type="spellEnd"/>
      <w:r w:rsidR="00C11145" w:rsidRPr="00B74930">
        <w:rPr>
          <w:rFonts w:cs="Times New Roman"/>
          <w:b/>
          <w:i/>
        </w:rPr>
        <w:t xml:space="preserve"> administrative, care să conducă la redresarea acestora </w:t>
      </w:r>
      <w:proofErr w:type="spellStart"/>
      <w:r w:rsidR="00C11145" w:rsidRPr="00B74930">
        <w:rPr>
          <w:rFonts w:cs="Times New Roman"/>
          <w:b/>
          <w:i/>
        </w:rPr>
        <w:t>şi</w:t>
      </w:r>
      <w:proofErr w:type="spellEnd"/>
      <w:r w:rsidR="00C11145" w:rsidRPr="00B74930">
        <w:rPr>
          <w:rFonts w:cs="Times New Roman"/>
          <w:b/>
          <w:i/>
        </w:rPr>
        <w:t xml:space="preserve"> </w:t>
      </w:r>
      <w:proofErr w:type="spellStart"/>
      <w:r w:rsidR="00C11145" w:rsidRPr="00B74930">
        <w:rPr>
          <w:rFonts w:cs="Times New Roman"/>
          <w:b/>
          <w:i/>
        </w:rPr>
        <w:t>m</w:t>
      </w:r>
      <w:r w:rsidR="00B74930" w:rsidRPr="00B74930">
        <w:rPr>
          <w:rFonts w:cs="Times New Roman"/>
          <w:b/>
          <w:i/>
        </w:rPr>
        <w:t>enţinerea</w:t>
      </w:r>
      <w:proofErr w:type="spellEnd"/>
      <w:r w:rsidR="00B74930" w:rsidRPr="00B74930">
        <w:rPr>
          <w:rFonts w:cs="Times New Roman"/>
          <w:b/>
          <w:i/>
        </w:rPr>
        <w:t xml:space="preserve"> în circuitul economic</w:t>
      </w:r>
      <w:r w:rsidR="00B74930">
        <w:rPr>
          <w:rFonts w:cs="Times New Roman"/>
        </w:rPr>
        <w:t xml:space="preserve">, concomitent cu </w:t>
      </w:r>
      <w:r w:rsidR="00B74930" w:rsidRPr="00B74930">
        <w:rPr>
          <w:rFonts w:cs="Times New Roman"/>
        </w:rPr>
        <w:t xml:space="preserve">adoptarea măsurilor urgente care să permită </w:t>
      </w:r>
      <w:r w:rsidR="00B74930" w:rsidRPr="00B74930">
        <w:rPr>
          <w:rFonts w:cs="Times New Roman"/>
          <w:b/>
          <w:i/>
        </w:rPr>
        <w:t xml:space="preserve">conversia, reducerea sau cesiunea </w:t>
      </w:r>
      <w:proofErr w:type="spellStart"/>
      <w:r w:rsidR="00B74930" w:rsidRPr="00B74930">
        <w:rPr>
          <w:rFonts w:cs="Times New Roman"/>
          <w:b/>
          <w:i/>
        </w:rPr>
        <w:t>creanţelor</w:t>
      </w:r>
      <w:proofErr w:type="spellEnd"/>
      <w:r w:rsidR="00B74930" w:rsidRPr="00B74930">
        <w:rPr>
          <w:rFonts w:cs="Times New Roman"/>
          <w:b/>
          <w:i/>
        </w:rPr>
        <w:t xml:space="preserve"> bugetare, în anumite </w:t>
      </w:r>
      <w:proofErr w:type="spellStart"/>
      <w:r w:rsidR="00B74930" w:rsidRPr="00B74930">
        <w:rPr>
          <w:rFonts w:cs="Times New Roman"/>
          <w:b/>
          <w:i/>
        </w:rPr>
        <w:t>condiţii</w:t>
      </w:r>
      <w:proofErr w:type="spellEnd"/>
      <w:r w:rsidR="00B74930" w:rsidRPr="00B74930">
        <w:rPr>
          <w:rFonts w:cs="Times New Roman"/>
          <w:b/>
          <w:i/>
        </w:rPr>
        <w:t>, pentru a evita intrarea iminentă în faliment</w:t>
      </w:r>
      <w:r w:rsidR="00B74930" w:rsidRPr="00B74930">
        <w:rPr>
          <w:rFonts w:cs="Times New Roman"/>
        </w:rPr>
        <w:t xml:space="preserve"> a multor </w:t>
      </w:r>
      <w:proofErr w:type="spellStart"/>
      <w:r w:rsidR="00B74930" w:rsidRPr="00B74930">
        <w:rPr>
          <w:rFonts w:cs="Times New Roman"/>
        </w:rPr>
        <w:t>societăţi</w:t>
      </w:r>
      <w:proofErr w:type="spellEnd"/>
      <w:r w:rsidR="00B74930" w:rsidRPr="00B74930">
        <w:rPr>
          <w:rFonts w:cs="Times New Roman"/>
        </w:rPr>
        <w:t xml:space="preserve"> cu </w:t>
      </w:r>
      <w:proofErr w:type="spellStart"/>
      <w:r w:rsidR="00B74930" w:rsidRPr="00B74930">
        <w:rPr>
          <w:rFonts w:cs="Times New Roman"/>
        </w:rPr>
        <w:t>potenţial</w:t>
      </w:r>
      <w:proofErr w:type="spellEnd"/>
      <w:r w:rsidR="00B74930" w:rsidRPr="00B74930">
        <w:rPr>
          <w:rFonts w:cs="Times New Roman"/>
        </w:rPr>
        <w:t xml:space="preserve"> de viabilizare </w:t>
      </w:r>
      <w:proofErr w:type="spellStart"/>
      <w:r w:rsidR="00B74930" w:rsidRPr="00B74930">
        <w:rPr>
          <w:rFonts w:cs="Times New Roman"/>
        </w:rPr>
        <w:t>şi</w:t>
      </w:r>
      <w:proofErr w:type="spellEnd"/>
      <w:r w:rsidR="00B74930" w:rsidRPr="00B74930">
        <w:rPr>
          <w:rFonts w:cs="Times New Roman"/>
        </w:rPr>
        <w:t xml:space="preserve"> cu </w:t>
      </w:r>
      <w:proofErr w:type="spellStart"/>
      <w:r w:rsidR="00B74930" w:rsidRPr="00B74930">
        <w:rPr>
          <w:rFonts w:cs="Times New Roman"/>
        </w:rPr>
        <w:t>consecinţe</w:t>
      </w:r>
      <w:proofErr w:type="spellEnd"/>
      <w:r w:rsidR="00B74930" w:rsidRPr="00B74930">
        <w:rPr>
          <w:rFonts w:cs="Times New Roman"/>
        </w:rPr>
        <w:t xml:space="preserve"> grave în plan economic </w:t>
      </w:r>
      <w:proofErr w:type="spellStart"/>
      <w:r w:rsidR="00B74930" w:rsidRPr="00B74930">
        <w:rPr>
          <w:rFonts w:cs="Times New Roman"/>
        </w:rPr>
        <w:t>şi</w:t>
      </w:r>
      <w:proofErr w:type="spellEnd"/>
      <w:r w:rsidR="00B74930" w:rsidRPr="00B74930">
        <w:rPr>
          <w:rFonts w:cs="Times New Roman"/>
        </w:rPr>
        <w:t xml:space="preserve"> social</w:t>
      </w:r>
      <w:r w:rsidR="00B74930">
        <w:rPr>
          <w:rFonts w:cs="Times New Roman"/>
        </w:rPr>
        <w:t xml:space="preserve">, precum și pentru </w:t>
      </w:r>
      <w:r w:rsidR="00B74930" w:rsidRPr="00E91E78">
        <w:rPr>
          <w:rFonts w:cs="Times New Roman"/>
          <w:b/>
          <w:i/>
        </w:rPr>
        <w:t xml:space="preserve">instituirea unor măsuri urgente pentru asigurarea furnizării continue a serviciilor publice de producere </w:t>
      </w:r>
      <w:proofErr w:type="spellStart"/>
      <w:r w:rsidR="00B74930" w:rsidRPr="00E91E78">
        <w:rPr>
          <w:rFonts w:cs="Times New Roman"/>
          <w:b/>
          <w:i/>
        </w:rPr>
        <w:t>şi</w:t>
      </w:r>
      <w:proofErr w:type="spellEnd"/>
      <w:r w:rsidR="00B74930" w:rsidRPr="00E91E78">
        <w:rPr>
          <w:rFonts w:cs="Times New Roman"/>
          <w:b/>
          <w:i/>
        </w:rPr>
        <w:t xml:space="preserve"> furnizare de energie termică </w:t>
      </w:r>
      <w:proofErr w:type="spellStart"/>
      <w:r w:rsidR="00B74930" w:rsidRPr="00E91E78">
        <w:rPr>
          <w:rFonts w:cs="Times New Roman"/>
          <w:b/>
          <w:i/>
        </w:rPr>
        <w:t>şi</w:t>
      </w:r>
      <w:proofErr w:type="spellEnd"/>
      <w:r w:rsidR="00B74930" w:rsidRPr="00E91E78">
        <w:rPr>
          <w:rFonts w:cs="Times New Roman"/>
          <w:b/>
          <w:i/>
        </w:rPr>
        <w:t xml:space="preserve"> electrică</w:t>
      </w:r>
      <w:r w:rsidR="00B74930" w:rsidRPr="00B74930">
        <w:rPr>
          <w:rFonts w:cs="Times New Roman"/>
        </w:rPr>
        <w:t xml:space="preserve"> de către operatorii economici </w:t>
      </w:r>
      <w:proofErr w:type="spellStart"/>
      <w:r w:rsidR="00B74930" w:rsidRPr="00B74930">
        <w:rPr>
          <w:rFonts w:cs="Times New Roman"/>
        </w:rPr>
        <w:t>aflaţi</w:t>
      </w:r>
      <w:proofErr w:type="spellEnd"/>
      <w:r w:rsidR="00B74930" w:rsidRPr="00B74930">
        <w:rPr>
          <w:rFonts w:cs="Times New Roman"/>
        </w:rPr>
        <w:t xml:space="preserve"> în dificultate,</w:t>
      </w:r>
      <w:r w:rsidR="00B74930">
        <w:rPr>
          <w:rFonts w:cs="Times New Roman"/>
        </w:rPr>
        <w:t xml:space="preserve"> </w:t>
      </w:r>
      <w:r w:rsidR="00B74930" w:rsidRPr="00B74930">
        <w:rPr>
          <w:rFonts w:cs="Times New Roman"/>
        </w:rPr>
        <w:t xml:space="preserve">Guvernul a considerat că se impune </w:t>
      </w:r>
      <w:r w:rsidR="00E91E78">
        <w:rPr>
          <w:rFonts w:cs="Times New Roman"/>
        </w:rPr>
        <w:t>adoptarea acestor măsuri legislative pe cale de ordonanță de urgență</w:t>
      </w:r>
      <w:r w:rsidR="00E91E78" w:rsidRPr="001342E8">
        <w:rPr>
          <w:rFonts w:eastAsia="Times New Roman" w:cs="Times New Roman"/>
          <w:bCs/>
          <w:iCs/>
          <w:kern w:val="0"/>
          <w:vertAlign w:val="superscript"/>
          <w:lang w:eastAsia="en-US"/>
        </w:rPr>
        <w:footnoteReference w:id="7"/>
      </w:r>
      <w:r w:rsidR="00E91E78">
        <w:rPr>
          <w:rFonts w:cs="Times New Roman"/>
        </w:rPr>
        <w:t>.</w:t>
      </w:r>
    </w:p>
    <w:p w:rsidR="00E91E78" w:rsidRDefault="00E91E78" w:rsidP="00C11145">
      <w:pPr>
        <w:pStyle w:val="Standard"/>
        <w:widowControl/>
        <w:ind w:firstLine="708"/>
        <w:jc w:val="both"/>
        <w:rPr>
          <w:rFonts w:cs="Times New Roman"/>
        </w:rPr>
      </w:pPr>
      <w:r>
        <w:rPr>
          <w:rFonts w:cs="Times New Roman"/>
        </w:rPr>
        <w:t xml:space="preserve">Cu toate acestea, la o atentă analiză a modificărilor aduse </w:t>
      </w:r>
      <w:r w:rsidRPr="00E91E78">
        <w:rPr>
          <w:rFonts w:cs="Times New Roman"/>
        </w:rPr>
        <w:t>Leg</w:t>
      </w:r>
      <w:r>
        <w:rPr>
          <w:rFonts w:cs="Times New Roman"/>
        </w:rPr>
        <w:t xml:space="preserve">ii nr. 85/2014, cel puțin o parte dintre acestea vor avea un impact negativ asupra procedurilor de </w:t>
      </w:r>
      <w:proofErr w:type="spellStart"/>
      <w:r w:rsidRPr="00E91E78">
        <w:rPr>
          <w:rFonts w:cs="Times New Roman"/>
        </w:rPr>
        <w:t>insolvenţă</w:t>
      </w:r>
      <w:proofErr w:type="spellEnd"/>
      <w:r>
        <w:rPr>
          <w:rFonts w:cs="Times New Roman"/>
        </w:rPr>
        <w:t>, dar și a mediului de afaceri.</w:t>
      </w:r>
    </w:p>
    <w:p w:rsidR="00080714" w:rsidRDefault="00080714" w:rsidP="00C11145">
      <w:pPr>
        <w:pStyle w:val="Standard"/>
        <w:widowControl/>
        <w:ind w:firstLine="708"/>
        <w:jc w:val="both"/>
        <w:rPr>
          <w:rFonts w:cs="Times New Roman"/>
        </w:rPr>
      </w:pPr>
    </w:p>
    <w:p w:rsidR="00E91E78" w:rsidRDefault="00080714" w:rsidP="00C11145">
      <w:pPr>
        <w:pStyle w:val="Standard"/>
        <w:widowControl/>
        <w:ind w:firstLine="708"/>
        <w:jc w:val="both"/>
        <w:rPr>
          <w:rFonts w:cs="Times New Roman"/>
        </w:rPr>
      </w:pPr>
      <w:r w:rsidRPr="00080714">
        <w:rPr>
          <w:rFonts w:cs="Times New Roman"/>
          <w:b/>
        </w:rPr>
        <w:t>I.</w:t>
      </w:r>
      <w:r>
        <w:rPr>
          <w:rFonts w:cs="Times New Roman"/>
        </w:rPr>
        <w:t xml:space="preserve"> </w:t>
      </w:r>
      <w:r w:rsidR="00E91E78">
        <w:rPr>
          <w:rFonts w:cs="Times New Roman"/>
        </w:rPr>
        <w:t xml:space="preserve">În acest sens, arătăm că </w:t>
      </w:r>
      <w:r w:rsidR="009F5DC9">
        <w:rPr>
          <w:rFonts w:cs="Times New Roman"/>
        </w:rPr>
        <w:t>pct. 72 al art. 5 alin. 1 din Codul insolvenței a fost modificat în sensul introducerii următorului text: „</w:t>
      </w:r>
      <w:r w:rsidR="009F5DC9" w:rsidRPr="001652EB">
        <w:rPr>
          <w:rFonts w:cs="Times New Roman"/>
          <w:b/>
        </w:rPr>
        <w:t xml:space="preserve">Când cererea de deschidere a procedurii de </w:t>
      </w:r>
      <w:proofErr w:type="spellStart"/>
      <w:r w:rsidR="009F5DC9" w:rsidRPr="001652EB">
        <w:rPr>
          <w:rFonts w:cs="Times New Roman"/>
          <w:b/>
        </w:rPr>
        <w:t>insolvenţă</w:t>
      </w:r>
      <w:proofErr w:type="spellEnd"/>
      <w:r w:rsidR="009F5DC9" w:rsidRPr="001652EB">
        <w:rPr>
          <w:rFonts w:cs="Times New Roman"/>
          <w:b/>
        </w:rPr>
        <w:t xml:space="preserve"> este introdusă de debitor, cuantumul </w:t>
      </w:r>
      <w:proofErr w:type="spellStart"/>
      <w:r w:rsidR="009F5DC9" w:rsidRPr="001652EB">
        <w:rPr>
          <w:rFonts w:cs="Times New Roman"/>
          <w:b/>
        </w:rPr>
        <w:t>creanţelor</w:t>
      </w:r>
      <w:proofErr w:type="spellEnd"/>
      <w:r w:rsidR="009F5DC9" w:rsidRPr="001652EB">
        <w:rPr>
          <w:rFonts w:cs="Times New Roman"/>
          <w:b/>
        </w:rPr>
        <w:t xml:space="preserve"> bugetare trebuie să fie mai mic de 50% din totalul declarat al </w:t>
      </w:r>
      <w:proofErr w:type="spellStart"/>
      <w:r w:rsidR="009F5DC9" w:rsidRPr="001652EB">
        <w:rPr>
          <w:rFonts w:cs="Times New Roman"/>
          <w:b/>
        </w:rPr>
        <w:t>creanţelor</w:t>
      </w:r>
      <w:proofErr w:type="spellEnd"/>
      <w:r w:rsidR="009F5DC9" w:rsidRPr="001652EB">
        <w:rPr>
          <w:rFonts w:cs="Times New Roman"/>
          <w:b/>
        </w:rPr>
        <w:t xml:space="preserve"> debitorului</w:t>
      </w:r>
      <w:r w:rsidR="009F5DC9">
        <w:rPr>
          <w:rFonts w:cs="Times New Roman"/>
        </w:rPr>
        <w:t>”.</w:t>
      </w:r>
    </w:p>
    <w:p w:rsidR="00E91E78" w:rsidRDefault="009F5DC9" w:rsidP="00C11145">
      <w:pPr>
        <w:pStyle w:val="Standard"/>
        <w:widowControl/>
        <w:ind w:firstLine="708"/>
        <w:jc w:val="both"/>
        <w:rPr>
          <w:rFonts w:cs="Times New Roman"/>
        </w:rPr>
      </w:pPr>
      <w:r>
        <w:rPr>
          <w:rFonts w:cs="Times New Roman"/>
        </w:rPr>
        <w:t>Ce înseamnă ace</w:t>
      </w:r>
      <w:r w:rsidR="00080714">
        <w:rPr>
          <w:rFonts w:cs="Times New Roman"/>
        </w:rPr>
        <w:t>a</w:t>
      </w:r>
      <w:r>
        <w:rPr>
          <w:rFonts w:cs="Times New Roman"/>
        </w:rPr>
        <w:t>st</w:t>
      </w:r>
      <w:r w:rsidR="00080714">
        <w:rPr>
          <w:rFonts w:cs="Times New Roman"/>
        </w:rPr>
        <w:t>a</w:t>
      </w:r>
      <w:r>
        <w:rPr>
          <w:rFonts w:cs="Times New Roman"/>
        </w:rPr>
        <w:t>?</w:t>
      </w:r>
    </w:p>
    <w:p w:rsidR="00751077" w:rsidRDefault="009F5DC9" w:rsidP="00C11145">
      <w:pPr>
        <w:pStyle w:val="Standard"/>
        <w:widowControl/>
        <w:ind w:firstLine="708"/>
        <w:jc w:val="both"/>
        <w:rPr>
          <w:rFonts w:cs="Times New Roman"/>
        </w:rPr>
      </w:pPr>
      <w:r>
        <w:rPr>
          <w:rFonts w:cs="Times New Roman"/>
        </w:rPr>
        <w:t>În opinia noastră</w:t>
      </w:r>
      <w:r w:rsidR="00080714">
        <w:rPr>
          <w:rFonts w:cs="Times New Roman"/>
        </w:rPr>
        <w:t xml:space="preserve"> </w:t>
      </w:r>
      <w:r w:rsidR="00751077">
        <w:rPr>
          <w:rFonts w:cs="Times New Roman"/>
        </w:rPr>
        <w:t xml:space="preserve">două </w:t>
      </w:r>
      <w:r w:rsidR="00080714">
        <w:rPr>
          <w:rFonts w:cs="Times New Roman"/>
        </w:rPr>
        <w:t>lucru</w:t>
      </w:r>
      <w:r w:rsidR="00751077">
        <w:rPr>
          <w:rFonts w:cs="Times New Roman"/>
        </w:rPr>
        <w:t>ri</w:t>
      </w:r>
      <w:r w:rsidR="00080714">
        <w:rPr>
          <w:rFonts w:cs="Times New Roman"/>
        </w:rPr>
        <w:t>:</w:t>
      </w:r>
    </w:p>
    <w:p w:rsidR="001652EB" w:rsidRDefault="00751077" w:rsidP="001652EB">
      <w:pPr>
        <w:pStyle w:val="Standard"/>
        <w:widowControl/>
        <w:ind w:firstLine="708"/>
        <w:jc w:val="both"/>
        <w:rPr>
          <w:rFonts w:cs="Times New Roman"/>
        </w:rPr>
      </w:pPr>
      <w:r>
        <w:rPr>
          <w:rFonts w:cs="Times New Roman"/>
        </w:rPr>
        <w:t xml:space="preserve">a) </w:t>
      </w:r>
      <w:r w:rsidR="009F5DC9">
        <w:rPr>
          <w:rFonts w:cs="Times New Roman"/>
        </w:rPr>
        <w:t>dacă cererea de deschidere a procedurii insolvenței este formulată de debitor</w:t>
      </w:r>
      <w:r w:rsidR="001652EB">
        <w:rPr>
          <w:rFonts w:cs="Times New Roman"/>
        </w:rPr>
        <w:t xml:space="preserve"> (deci, se aplică doar cererilor voluntare)</w:t>
      </w:r>
      <w:r w:rsidR="009F5DC9">
        <w:rPr>
          <w:rFonts w:cs="Times New Roman"/>
        </w:rPr>
        <w:t>,</w:t>
      </w:r>
      <w:r w:rsidR="001652EB">
        <w:rPr>
          <w:rFonts w:cs="Times New Roman"/>
        </w:rPr>
        <w:t xml:space="preserve"> </w:t>
      </w:r>
      <w:r w:rsidR="009F5DC9">
        <w:rPr>
          <w:rFonts w:cs="Times New Roman"/>
        </w:rPr>
        <w:t xml:space="preserve">în situația în care </w:t>
      </w:r>
      <w:r w:rsidR="003702F0">
        <w:rPr>
          <w:rFonts w:cs="Times New Roman"/>
        </w:rPr>
        <w:t xml:space="preserve">nu este îndeplinită condiția ca, </w:t>
      </w:r>
      <w:r w:rsidR="001652EB">
        <w:rPr>
          <w:rFonts w:cs="Times New Roman"/>
        </w:rPr>
        <w:t xml:space="preserve">în </w:t>
      </w:r>
      <w:r w:rsidR="003702F0">
        <w:rPr>
          <w:rFonts w:cs="Times New Roman"/>
        </w:rPr>
        <w:t>totalul datoriilor debitorului, cele bugetare să nu depășească procentul de 50</w:t>
      </w:r>
      <w:r w:rsidR="003702F0" w:rsidRPr="00751077">
        <w:rPr>
          <w:rFonts w:cs="Times New Roman"/>
          <w:i/>
        </w:rPr>
        <w:t xml:space="preserve">%, debitorului aflat în stare de insolvență îi este refuzat accesul la procedura </w:t>
      </w:r>
      <w:proofErr w:type="spellStart"/>
      <w:r w:rsidR="003702F0" w:rsidRPr="00751077">
        <w:rPr>
          <w:rFonts w:cs="Times New Roman"/>
          <w:i/>
        </w:rPr>
        <w:t>concursuală</w:t>
      </w:r>
      <w:proofErr w:type="spellEnd"/>
      <w:r w:rsidR="003702F0">
        <w:rPr>
          <w:rFonts w:cs="Times New Roman"/>
        </w:rPr>
        <w:t>, judecătorul-sindic, chiar dacă ar constata că debitorul petent se află în stare de insolvență, neavând dreptul să declanș</w:t>
      </w:r>
      <w:r>
        <w:rPr>
          <w:rFonts w:cs="Times New Roman"/>
        </w:rPr>
        <w:t>eze această procedură judiciară; o</w:t>
      </w:r>
      <w:r w:rsidR="003702F0">
        <w:rPr>
          <w:rFonts w:cs="Times New Roman"/>
        </w:rPr>
        <w:t>r, din punct de vedere stării patrimoniului unei persoane fizice sau juridice care deține calitatea de profesionist, a</w:t>
      </w:r>
      <w:r w:rsidR="003702F0" w:rsidRPr="003702F0">
        <w:rPr>
          <w:rFonts w:cs="Times New Roman"/>
        </w:rPr>
        <w:t xml:space="preserve">stfel cum </w:t>
      </w:r>
      <w:r w:rsidR="003702F0">
        <w:rPr>
          <w:rFonts w:cs="Times New Roman"/>
        </w:rPr>
        <w:t xml:space="preserve">este </w:t>
      </w:r>
      <w:r w:rsidR="003702F0" w:rsidRPr="003702F0">
        <w:rPr>
          <w:rFonts w:cs="Times New Roman"/>
        </w:rPr>
        <w:t>defini</w:t>
      </w:r>
      <w:r w:rsidR="003702F0">
        <w:rPr>
          <w:rFonts w:cs="Times New Roman"/>
        </w:rPr>
        <w:t xml:space="preserve">t acesta de </w:t>
      </w:r>
      <w:r w:rsidR="003702F0" w:rsidRPr="003702F0">
        <w:rPr>
          <w:rFonts w:cs="Times New Roman"/>
        </w:rPr>
        <w:t xml:space="preserve">art. 3 alin. </w:t>
      </w:r>
      <w:r w:rsidR="003702F0">
        <w:rPr>
          <w:rFonts w:cs="Times New Roman"/>
        </w:rPr>
        <w:t>2 din Codul civil, este greu de înțeles cum se poate ca un debitor să fie în insolvență, dar să nu poată apela la procedura insolvenței, pentru că nu îndeplinește cerința legală nou introdusă, în timp ce alt debitor, care se găsește în aceeași situație – în sensul că patrimoniul său s</w:t>
      </w:r>
      <w:r w:rsidR="003702F0" w:rsidRPr="003702F0">
        <w:rPr>
          <w:rFonts w:cs="Times New Roman"/>
        </w:rPr>
        <w:t xml:space="preserve">e caracterizează prin </w:t>
      </w:r>
      <w:proofErr w:type="spellStart"/>
      <w:r w:rsidR="003702F0" w:rsidRPr="003702F0">
        <w:rPr>
          <w:rFonts w:cs="Times New Roman"/>
        </w:rPr>
        <w:t>insuficienţa</w:t>
      </w:r>
      <w:proofErr w:type="spellEnd"/>
      <w:r w:rsidR="003702F0" w:rsidRPr="003702F0">
        <w:rPr>
          <w:rFonts w:cs="Times New Roman"/>
        </w:rPr>
        <w:t xml:space="preserve"> fondurilor </w:t>
      </w:r>
      <w:proofErr w:type="spellStart"/>
      <w:r w:rsidR="003702F0" w:rsidRPr="003702F0">
        <w:rPr>
          <w:rFonts w:cs="Times New Roman"/>
        </w:rPr>
        <w:t>băneşti</w:t>
      </w:r>
      <w:proofErr w:type="spellEnd"/>
      <w:r w:rsidR="003702F0" w:rsidRPr="003702F0">
        <w:rPr>
          <w:rFonts w:cs="Times New Roman"/>
        </w:rPr>
        <w:t xml:space="preserve"> disponibile pentru plata datoriilor cert</w:t>
      </w:r>
      <w:r w:rsidR="003702F0">
        <w:rPr>
          <w:rFonts w:cs="Times New Roman"/>
        </w:rPr>
        <w:t xml:space="preserve">e, lichide </w:t>
      </w:r>
      <w:proofErr w:type="spellStart"/>
      <w:r w:rsidR="003702F0">
        <w:rPr>
          <w:rFonts w:cs="Times New Roman"/>
        </w:rPr>
        <w:t>şi</w:t>
      </w:r>
      <w:proofErr w:type="spellEnd"/>
      <w:r w:rsidR="003702F0">
        <w:rPr>
          <w:rFonts w:cs="Times New Roman"/>
        </w:rPr>
        <w:t xml:space="preserve"> exigibile – va avea deschisă această cale doar pentru că </w:t>
      </w:r>
      <w:r w:rsidR="00BE7972">
        <w:rPr>
          <w:rFonts w:cs="Times New Roman"/>
        </w:rPr>
        <w:t xml:space="preserve">valoarea </w:t>
      </w:r>
      <w:proofErr w:type="spellStart"/>
      <w:r w:rsidR="00BE7972">
        <w:rPr>
          <w:rFonts w:cs="Times New Roman"/>
        </w:rPr>
        <w:t>c</w:t>
      </w:r>
      <w:r w:rsidR="00D841C4">
        <w:rPr>
          <w:rFonts w:cs="Times New Roman"/>
        </w:rPr>
        <w:t>r</w:t>
      </w:r>
      <w:r w:rsidR="00BE7972" w:rsidRPr="009F5DC9">
        <w:rPr>
          <w:rFonts w:cs="Times New Roman"/>
        </w:rPr>
        <w:t>eanţelor</w:t>
      </w:r>
      <w:proofErr w:type="spellEnd"/>
      <w:r w:rsidR="00BE7972" w:rsidRPr="009F5DC9">
        <w:rPr>
          <w:rFonts w:cs="Times New Roman"/>
        </w:rPr>
        <w:t xml:space="preserve"> bugetare </w:t>
      </w:r>
      <w:r w:rsidR="00BE7972">
        <w:rPr>
          <w:rFonts w:cs="Times New Roman"/>
        </w:rPr>
        <w:t xml:space="preserve">reprezintă ca pondere mai puțin de jumătate din totalul creanțelor </w:t>
      </w:r>
      <w:r w:rsidR="00BE7972" w:rsidRPr="009F5DC9">
        <w:rPr>
          <w:rFonts w:cs="Times New Roman"/>
        </w:rPr>
        <w:t>dec</w:t>
      </w:r>
      <w:r w:rsidR="00BE7972">
        <w:rPr>
          <w:rFonts w:cs="Times New Roman"/>
        </w:rPr>
        <w:t>larate de debitor prin cererea de deschidere a proceduri</w:t>
      </w:r>
      <w:r>
        <w:rPr>
          <w:rFonts w:cs="Times New Roman"/>
        </w:rPr>
        <w:t>i insolvenței;</w:t>
      </w:r>
    </w:p>
    <w:p w:rsidR="00751077" w:rsidRDefault="00751077" w:rsidP="00751077">
      <w:pPr>
        <w:pStyle w:val="Standard"/>
        <w:widowControl/>
        <w:ind w:firstLine="708"/>
        <w:jc w:val="both"/>
        <w:rPr>
          <w:rFonts w:cs="Times New Roman"/>
        </w:rPr>
      </w:pPr>
      <w:r>
        <w:rPr>
          <w:rFonts w:cs="Times New Roman"/>
        </w:rPr>
        <w:t>b) a fost realizată, implicit, o dezincriminare a infracțiunii de bancrută simplă, prevăzută de art. 240 noul Cod penal</w:t>
      </w:r>
      <w:r w:rsidRPr="001342E8">
        <w:rPr>
          <w:rFonts w:eastAsia="Times New Roman" w:cs="Times New Roman"/>
          <w:bCs/>
          <w:iCs/>
          <w:kern w:val="0"/>
          <w:vertAlign w:val="superscript"/>
          <w:lang w:eastAsia="en-US"/>
        </w:rPr>
        <w:footnoteReference w:id="8"/>
      </w:r>
      <w:r>
        <w:rPr>
          <w:rFonts w:cs="Times New Roman"/>
        </w:rPr>
        <w:t xml:space="preserve">; or, dacă debitorul nu mai are voie să introducă cererea de deschidere a procedurii colective pentru că ponderea datoriei bugetare este mai mare de 50% în totalul datoriilor recunoscute de debitorul insolvent, nu se pune nici problema sancționării penale a </w:t>
      </w:r>
      <w:r w:rsidRPr="00751077">
        <w:rPr>
          <w:rFonts w:cs="Times New Roman"/>
        </w:rPr>
        <w:t>debitorul</w:t>
      </w:r>
      <w:r>
        <w:rPr>
          <w:rFonts w:cs="Times New Roman"/>
        </w:rPr>
        <w:t>ui</w:t>
      </w:r>
      <w:r w:rsidRPr="00751077">
        <w:rPr>
          <w:rFonts w:cs="Times New Roman"/>
        </w:rPr>
        <w:t xml:space="preserve"> persoană fizică ori </w:t>
      </w:r>
      <w:r w:rsidR="00DB7A08">
        <w:rPr>
          <w:rFonts w:cs="Times New Roman"/>
        </w:rPr>
        <w:t>a</w:t>
      </w:r>
      <w:r w:rsidRPr="00751077">
        <w:rPr>
          <w:rFonts w:cs="Times New Roman"/>
        </w:rPr>
        <w:t xml:space="preserve"> reprezentantul</w:t>
      </w:r>
      <w:r>
        <w:rPr>
          <w:rFonts w:cs="Times New Roman"/>
        </w:rPr>
        <w:t>ui</w:t>
      </w:r>
      <w:r w:rsidRPr="00751077">
        <w:rPr>
          <w:rFonts w:cs="Times New Roman"/>
        </w:rPr>
        <w:t xml:space="preserve"> legal al persoanei juridice debitoare</w:t>
      </w:r>
      <w:r>
        <w:rPr>
          <w:rFonts w:cs="Times New Roman"/>
        </w:rPr>
        <w:t xml:space="preserve">, pe motiv că aceștia nu au </w:t>
      </w:r>
      <w:r w:rsidRPr="00751077">
        <w:rPr>
          <w:rFonts w:cs="Times New Roman"/>
        </w:rPr>
        <w:t>introdu</w:t>
      </w:r>
      <w:r>
        <w:rPr>
          <w:rFonts w:cs="Times New Roman"/>
        </w:rPr>
        <w:t xml:space="preserve">s </w:t>
      </w:r>
      <w:r w:rsidRPr="00751077">
        <w:rPr>
          <w:rFonts w:cs="Times New Roman"/>
        </w:rPr>
        <w:t xml:space="preserve">sau </w:t>
      </w:r>
      <w:r>
        <w:rPr>
          <w:rFonts w:cs="Times New Roman"/>
        </w:rPr>
        <w:t xml:space="preserve">au </w:t>
      </w:r>
      <w:r w:rsidRPr="00751077">
        <w:rPr>
          <w:rFonts w:cs="Times New Roman"/>
        </w:rPr>
        <w:t>introdu</w:t>
      </w:r>
      <w:r>
        <w:rPr>
          <w:rFonts w:cs="Times New Roman"/>
        </w:rPr>
        <w:t>s tardiv</w:t>
      </w:r>
      <w:r w:rsidRPr="00751077">
        <w:rPr>
          <w:rFonts w:cs="Times New Roman"/>
        </w:rPr>
        <w:t>,</w:t>
      </w:r>
      <w:r>
        <w:rPr>
          <w:rFonts w:cs="Times New Roman"/>
        </w:rPr>
        <w:t xml:space="preserve"> </w:t>
      </w:r>
      <w:r w:rsidRPr="00751077">
        <w:rPr>
          <w:rFonts w:cs="Times New Roman"/>
        </w:rPr>
        <w:t xml:space="preserve">cu mai mult de 6 luni </w:t>
      </w:r>
      <w:r>
        <w:rPr>
          <w:rFonts w:cs="Times New Roman"/>
        </w:rPr>
        <w:t xml:space="preserve">față de </w:t>
      </w:r>
      <w:r w:rsidRPr="00751077">
        <w:rPr>
          <w:rFonts w:cs="Times New Roman"/>
        </w:rPr>
        <w:t xml:space="preserve">termenul prevăzut de lege de la </w:t>
      </w:r>
      <w:proofErr w:type="spellStart"/>
      <w:r w:rsidRPr="00751077">
        <w:rPr>
          <w:rFonts w:cs="Times New Roman"/>
        </w:rPr>
        <w:t>apariţia</w:t>
      </w:r>
      <w:proofErr w:type="spellEnd"/>
      <w:r w:rsidRPr="00751077">
        <w:rPr>
          <w:rFonts w:cs="Times New Roman"/>
        </w:rPr>
        <w:t xml:space="preserve"> stării de </w:t>
      </w:r>
      <w:proofErr w:type="spellStart"/>
      <w:r w:rsidRPr="00751077">
        <w:rPr>
          <w:rFonts w:cs="Times New Roman"/>
        </w:rPr>
        <w:t>insolvenţă</w:t>
      </w:r>
      <w:proofErr w:type="spellEnd"/>
      <w:r>
        <w:rPr>
          <w:rFonts w:cs="Times New Roman"/>
        </w:rPr>
        <w:t xml:space="preserve">, </w:t>
      </w:r>
      <w:r w:rsidRPr="00751077">
        <w:rPr>
          <w:rFonts w:cs="Times New Roman"/>
        </w:rPr>
        <w:t>cerer</w:t>
      </w:r>
      <w:r>
        <w:rPr>
          <w:rFonts w:cs="Times New Roman"/>
        </w:rPr>
        <w:t xml:space="preserve">ea </w:t>
      </w:r>
      <w:r w:rsidRPr="00751077">
        <w:rPr>
          <w:rFonts w:cs="Times New Roman"/>
        </w:rPr>
        <w:t>de</w:t>
      </w:r>
      <w:r>
        <w:rPr>
          <w:rFonts w:cs="Times New Roman"/>
        </w:rPr>
        <w:t xml:space="preserve"> </w:t>
      </w:r>
      <w:r w:rsidRPr="00751077">
        <w:rPr>
          <w:rFonts w:cs="Times New Roman"/>
        </w:rPr>
        <w:t>de</w:t>
      </w:r>
      <w:r>
        <w:rPr>
          <w:rFonts w:cs="Times New Roman"/>
        </w:rPr>
        <w:t xml:space="preserve">clanșare a </w:t>
      </w:r>
      <w:r w:rsidRPr="00751077">
        <w:rPr>
          <w:rFonts w:cs="Times New Roman"/>
        </w:rPr>
        <w:t xml:space="preserve">procedurii </w:t>
      </w:r>
      <w:proofErr w:type="spellStart"/>
      <w:r w:rsidRPr="00751077">
        <w:rPr>
          <w:rFonts w:cs="Times New Roman"/>
        </w:rPr>
        <w:t>insolvenţei</w:t>
      </w:r>
      <w:proofErr w:type="spellEnd"/>
      <w:r w:rsidRPr="00751077">
        <w:rPr>
          <w:rFonts w:cs="Times New Roman"/>
        </w:rPr>
        <w:t>.</w:t>
      </w:r>
    </w:p>
    <w:p w:rsidR="00BE7972" w:rsidRDefault="00865810" w:rsidP="001652EB">
      <w:pPr>
        <w:pStyle w:val="Standard"/>
        <w:widowControl/>
        <w:ind w:firstLine="708"/>
        <w:jc w:val="both"/>
        <w:rPr>
          <w:rFonts w:cs="Times New Roman"/>
        </w:rPr>
      </w:pPr>
      <w:r>
        <w:rPr>
          <w:rFonts w:cs="Times New Roman"/>
        </w:rPr>
        <w:lastRenderedPageBreak/>
        <w:t>Noua prevedere legislativă va avea drept</w:t>
      </w:r>
      <w:r w:rsidR="001652EB">
        <w:rPr>
          <w:rFonts w:cs="Times New Roman"/>
        </w:rPr>
        <w:t xml:space="preserve"> </w:t>
      </w:r>
      <w:r>
        <w:rPr>
          <w:rFonts w:cs="Times New Roman"/>
        </w:rPr>
        <w:t xml:space="preserve">consecință asigurarea unui </w:t>
      </w:r>
      <w:r w:rsidRPr="001652EB">
        <w:rPr>
          <w:rFonts w:cs="Times New Roman"/>
          <w:i/>
        </w:rPr>
        <w:t>tratament inegal</w:t>
      </w:r>
      <w:r>
        <w:rPr>
          <w:rFonts w:cs="Times New Roman"/>
        </w:rPr>
        <w:t xml:space="preserve"> pentru debitori care se află în aceeași situație juridică, adică se găsesc în insolvență, și cu toate acestea nu pot apela la procedura </w:t>
      </w:r>
      <w:proofErr w:type="spellStart"/>
      <w:r>
        <w:rPr>
          <w:rFonts w:cs="Times New Roman"/>
        </w:rPr>
        <w:t>concurs</w:t>
      </w:r>
      <w:r w:rsidR="001652EB">
        <w:rPr>
          <w:rFonts w:cs="Times New Roman"/>
        </w:rPr>
        <w:t>u</w:t>
      </w:r>
      <w:r>
        <w:rPr>
          <w:rFonts w:cs="Times New Roman"/>
        </w:rPr>
        <w:t>ală</w:t>
      </w:r>
      <w:proofErr w:type="spellEnd"/>
      <w:r>
        <w:rPr>
          <w:rFonts w:cs="Times New Roman"/>
        </w:rPr>
        <w:t xml:space="preserve"> pentru a încerca să-și salveze afacerea, deși, scopul procedurii insolvenței a rămas același – </w:t>
      </w:r>
      <w:r w:rsidRPr="001652EB">
        <w:rPr>
          <w:rFonts w:cs="Times New Roman"/>
          <w:i/>
        </w:rPr>
        <w:t xml:space="preserve">instituirea unei proceduri colective pentru acoperirea pasivului debitorului, cu acordarea, atunci când este posibil, a </w:t>
      </w:r>
      <w:proofErr w:type="spellStart"/>
      <w:r w:rsidRPr="001652EB">
        <w:rPr>
          <w:rFonts w:cs="Times New Roman"/>
          <w:i/>
        </w:rPr>
        <w:t>şansei</w:t>
      </w:r>
      <w:proofErr w:type="spellEnd"/>
      <w:r w:rsidRPr="001652EB">
        <w:rPr>
          <w:rFonts w:cs="Times New Roman"/>
          <w:i/>
        </w:rPr>
        <w:t xml:space="preserve"> de redresare a </w:t>
      </w:r>
      <w:proofErr w:type="spellStart"/>
      <w:r w:rsidRPr="001652EB">
        <w:rPr>
          <w:rFonts w:cs="Times New Roman"/>
          <w:i/>
        </w:rPr>
        <w:t>activităţii</w:t>
      </w:r>
      <w:proofErr w:type="spellEnd"/>
      <w:r w:rsidRPr="001652EB">
        <w:rPr>
          <w:rFonts w:cs="Times New Roman"/>
          <w:i/>
        </w:rPr>
        <w:t xml:space="preserve"> acestuia</w:t>
      </w:r>
      <w:r w:rsidRPr="00865810">
        <w:rPr>
          <w:rFonts w:cs="Times New Roman"/>
        </w:rPr>
        <w:t>.</w:t>
      </w:r>
      <w:r>
        <w:rPr>
          <w:rFonts w:cs="Times New Roman"/>
        </w:rPr>
        <w:t xml:space="preserve"> Or, acest lucru va crea premisele unor atacuri la Curtea Constituțională pentru constatarea neconformității </w:t>
      </w:r>
      <w:r w:rsidR="001652EB">
        <w:rPr>
          <w:rFonts w:cs="Times New Roman"/>
        </w:rPr>
        <w:t xml:space="preserve">noului </w:t>
      </w:r>
      <w:r>
        <w:rPr>
          <w:rFonts w:cs="Times New Roman"/>
        </w:rPr>
        <w:t>text</w:t>
      </w:r>
      <w:r w:rsidR="001652EB">
        <w:rPr>
          <w:rFonts w:cs="Times New Roman"/>
        </w:rPr>
        <w:t xml:space="preserve"> </w:t>
      </w:r>
      <w:r>
        <w:rPr>
          <w:rFonts w:cs="Times New Roman"/>
        </w:rPr>
        <w:t>cu Legea fundamentală.</w:t>
      </w:r>
    </w:p>
    <w:p w:rsidR="00080714" w:rsidRDefault="00080714" w:rsidP="00865810">
      <w:pPr>
        <w:pStyle w:val="Standard"/>
        <w:widowControl/>
        <w:jc w:val="both"/>
        <w:rPr>
          <w:rFonts w:cs="Times New Roman"/>
        </w:rPr>
      </w:pPr>
    </w:p>
    <w:p w:rsidR="00865810" w:rsidRDefault="00C757D3" w:rsidP="001652EB">
      <w:pPr>
        <w:pStyle w:val="Standard"/>
        <w:widowControl/>
        <w:ind w:firstLine="708"/>
        <w:jc w:val="both"/>
        <w:rPr>
          <w:rFonts w:cs="Times New Roman"/>
        </w:rPr>
      </w:pPr>
      <w:r>
        <w:rPr>
          <w:rFonts w:cs="Times New Roman"/>
          <w:b/>
        </w:rPr>
        <w:t>II.</w:t>
      </w:r>
      <w:r w:rsidR="001652EB">
        <w:rPr>
          <w:rFonts w:cs="Times New Roman"/>
          <w:b/>
        </w:rPr>
        <w:t xml:space="preserve"> </w:t>
      </w:r>
      <w:r>
        <w:rPr>
          <w:rFonts w:cs="Times New Roman"/>
        </w:rPr>
        <w:t>Au fost operate modificări în ceea c</w:t>
      </w:r>
      <w:r w:rsidR="0033054A">
        <w:rPr>
          <w:rFonts w:cs="Times New Roman"/>
        </w:rPr>
        <w:t xml:space="preserve">e privește </w:t>
      </w:r>
      <w:r w:rsidR="0033054A" w:rsidRPr="001652EB">
        <w:rPr>
          <w:rFonts w:cs="Times New Roman"/>
          <w:b/>
        </w:rPr>
        <w:t>procedura de desemnar</w:t>
      </w:r>
      <w:r w:rsidRPr="001652EB">
        <w:rPr>
          <w:rFonts w:cs="Times New Roman"/>
          <w:b/>
        </w:rPr>
        <w:t>e a administratorului judiciar provizoriu</w:t>
      </w:r>
      <w:r>
        <w:rPr>
          <w:rFonts w:cs="Times New Roman"/>
        </w:rPr>
        <w:t xml:space="preserve">. </w:t>
      </w:r>
      <w:r w:rsidRPr="00C757D3">
        <w:rPr>
          <w:rFonts w:cs="Times New Roman"/>
          <w:i/>
        </w:rPr>
        <w:t>De lege lata</w:t>
      </w:r>
      <w:r>
        <w:rPr>
          <w:rFonts w:cs="Times New Roman"/>
        </w:rPr>
        <w:t>, alin. 1 al art. 57 din Codul insolvenței prevede că „</w:t>
      </w:r>
      <w:r w:rsidRPr="00C757D3">
        <w:rPr>
          <w:rFonts w:cs="Times New Roman"/>
        </w:rPr>
        <w:t xml:space="preserve">Practicienii în </w:t>
      </w:r>
      <w:proofErr w:type="spellStart"/>
      <w:r w:rsidRPr="00C757D3">
        <w:rPr>
          <w:rFonts w:cs="Times New Roman"/>
        </w:rPr>
        <w:t>insolvenţă</w:t>
      </w:r>
      <w:proofErr w:type="spellEnd"/>
      <w:r w:rsidRPr="00C757D3">
        <w:rPr>
          <w:rFonts w:cs="Times New Roman"/>
        </w:rPr>
        <w:t xml:space="preserve"> </w:t>
      </w:r>
      <w:proofErr w:type="spellStart"/>
      <w:r w:rsidRPr="00C757D3">
        <w:rPr>
          <w:rFonts w:cs="Times New Roman"/>
        </w:rPr>
        <w:t>interesaţi</w:t>
      </w:r>
      <w:proofErr w:type="spellEnd"/>
      <w:r w:rsidRPr="00C757D3">
        <w:rPr>
          <w:rFonts w:cs="Times New Roman"/>
        </w:rPr>
        <w:t xml:space="preserve"> vor depune la dosar o ofertă de preluare a </w:t>
      </w:r>
      <w:proofErr w:type="spellStart"/>
      <w:r w:rsidRPr="00C757D3">
        <w:rPr>
          <w:rFonts w:cs="Times New Roman"/>
        </w:rPr>
        <w:t>poziţiei</w:t>
      </w:r>
      <w:proofErr w:type="spellEnd"/>
      <w:r w:rsidRPr="00C757D3">
        <w:rPr>
          <w:rFonts w:cs="Times New Roman"/>
        </w:rPr>
        <w:t xml:space="preserve"> de administrator judiciar în dosarul respectiv, la care vor anexa dovada </w:t>
      </w:r>
      <w:proofErr w:type="spellStart"/>
      <w:r w:rsidRPr="00C757D3">
        <w:rPr>
          <w:rFonts w:cs="Times New Roman"/>
        </w:rPr>
        <w:t>calităţii</w:t>
      </w:r>
      <w:proofErr w:type="spellEnd"/>
      <w:r w:rsidRPr="00C757D3">
        <w:rPr>
          <w:rFonts w:cs="Times New Roman"/>
        </w:rPr>
        <w:t xml:space="preserve"> de practician în </w:t>
      </w:r>
      <w:proofErr w:type="spellStart"/>
      <w:r w:rsidRPr="00C757D3">
        <w:rPr>
          <w:rFonts w:cs="Times New Roman"/>
        </w:rPr>
        <w:t>insolvenţă</w:t>
      </w:r>
      <w:proofErr w:type="spellEnd"/>
      <w:r w:rsidRPr="00C757D3">
        <w:rPr>
          <w:rFonts w:cs="Times New Roman"/>
        </w:rPr>
        <w:t xml:space="preserve"> </w:t>
      </w:r>
      <w:proofErr w:type="spellStart"/>
      <w:r w:rsidRPr="00C757D3">
        <w:rPr>
          <w:rFonts w:cs="Times New Roman"/>
        </w:rPr>
        <w:t>şi</w:t>
      </w:r>
      <w:proofErr w:type="spellEnd"/>
      <w:r w:rsidRPr="00C757D3">
        <w:rPr>
          <w:rFonts w:cs="Times New Roman"/>
        </w:rPr>
        <w:t xml:space="preserve"> o copie de pe </w:t>
      </w:r>
      <w:proofErr w:type="spellStart"/>
      <w:r w:rsidRPr="00C757D3">
        <w:rPr>
          <w:rFonts w:cs="Times New Roman"/>
        </w:rPr>
        <w:t>poliţa</w:t>
      </w:r>
      <w:proofErr w:type="spellEnd"/>
      <w:r w:rsidRPr="00C757D3">
        <w:rPr>
          <w:rFonts w:cs="Times New Roman"/>
        </w:rPr>
        <w:t xml:space="preserve"> de asigurare profesională. În ofertă, practicianul în </w:t>
      </w:r>
      <w:proofErr w:type="spellStart"/>
      <w:r w:rsidRPr="00C757D3">
        <w:rPr>
          <w:rFonts w:cs="Times New Roman"/>
        </w:rPr>
        <w:t>insolvenţă</w:t>
      </w:r>
      <w:proofErr w:type="spellEnd"/>
      <w:r w:rsidRPr="00C757D3">
        <w:rPr>
          <w:rFonts w:cs="Times New Roman"/>
        </w:rPr>
        <w:t xml:space="preserve"> </w:t>
      </w:r>
      <w:r w:rsidRPr="001652EB">
        <w:rPr>
          <w:rFonts w:cs="Times New Roman"/>
        </w:rPr>
        <w:t xml:space="preserve">interesat </w:t>
      </w:r>
      <w:r w:rsidRPr="001652EB">
        <w:rPr>
          <w:rFonts w:cs="Times New Roman"/>
          <w:b/>
        </w:rPr>
        <w:t>va arăta</w:t>
      </w:r>
      <w:r w:rsidRPr="001652EB">
        <w:rPr>
          <w:rFonts w:cs="Times New Roman"/>
        </w:rPr>
        <w:t xml:space="preserve"> </w:t>
      </w:r>
      <w:proofErr w:type="spellStart"/>
      <w:r w:rsidRPr="001652EB">
        <w:rPr>
          <w:rFonts w:cs="Times New Roman"/>
        </w:rPr>
        <w:t>şi</w:t>
      </w:r>
      <w:proofErr w:type="spellEnd"/>
      <w:r w:rsidRPr="001652EB">
        <w:rPr>
          <w:rFonts w:cs="Times New Roman"/>
        </w:rPr>
        <w:t xml:space="preserve"> disponibilitatea de timp </w:t>
      </w:r>
      <w:proofErr w:type="spellStart"/>
      <w:r w:rsidRPr="001652EB">
        <w:rPr>
          <w:rFonts w:cs="Times New Roman"/>
        </w:rPr>
        <w:t>şi</w:t>
      </w:r>
      <w:proofErr w:type="spellEnd"/>
      <w:r w:rsidRPr="001652EB">
        <w:rPr>
          <w:rFonts w:cs="Times New Roman"/>
        </w:rPr>
        <w:t xml:space="preserve"> de resurse umane, precum </w:t>
      </w:r>
      <w:proofErr w:type="spellStart"/>
      <w:r w:rsidRPr="001652EB">
        <w:rPr>
          <w:rFonts w:cs="Times New Roman"/>
        </w:rPr>
        <w:t>şi</w:t>
      </w:r>
      <w:proofErr w:type="spellEnd"/>
      <w:r w:rsidRPr="001652EB">
        <w:rPr>
          <w:rFonts w:cs="Times New Roman"/>
        </w:rPr>
        <w:t xml:space="preserve"> </w:t>
      </w:r>
      <w:proofErr w:type="spellStart"/>
      <w:r w:rsidRPr="001652EB">
        <w:rPr>
          <w:rFonts w:cs="Times New Roman"/>
        </w:rPr>
        <w:t>experienţa</w:t>
      </w:r>
      <w:proofErr w:type="spellEnd"/>
      <w:r w:rsidRPr="001652EB">
        <w:rPr>
          <w:rFonts w:cs="Times New Roman"/>
        </w:rPr>
        <w:t xml:space="preserve"> generală sau specifică necesare</w:t>
      </w:r>
      <w:r w:rsidRPr="00C757D3">
        <w:rPr>
          <w:rFonts w:cs="Times New Roman"/>
        </w:rPr>
        <w:t xml:space="preserve"> preluării dosarului </w:t>
      </w:r>
      <w:proofErr w:type="spellStart"/>
      <w:r w:rsidRPr="00C757D3">
        <w:rPr>
          <w:rFonts w:cs="Times New Roman"/>
        </w:rPr>
        <w:t>şi</w:t>
      </w:r>
      <w:proofErr w:type="spellEnd"/>
      <w:r w:rsidRPr="00C757D3">
        <w:rPr>
          <w:rFonts w:cs="Times New Roman"/>
        </w:rPr>
        <w:t xml:space="preserve"> bunei </w:t>
      </w:r>
      <w:r w:rsidRPr="001652EB">
        <w:rPr>
          <w:rFonts w:cs="Times New Roman"/>
        </w:rPr>
        <w:t xml:space="preserve">administrări a cazului. </w:t>
      </w:r>
      <w:r w:rsidRPr="001652EB">
        <w:rPr>
          <w:rFonts w:cs="Times New Roman"/>
          <w:b/>
        </w:rPr>
        <w:t>În cazul în care nu sunt oferte depuse la dosar</w:t>
      </w:r>
      <w:r w:rsidRPr="001652EB">
        <w:rPr>
          <w:rFonts w:cs="Times New Roman"/>
        </w:rPr>
        <w:t>, judecătorul-sindic va desemna provizoriu</w:t>
      </w:r>
      <w:r w:rsidRPr="00C757D3">
        <w:rPr>
          <w:rFonts w:cs="Times New Roman"/>
        </w:rPr>
        <w:t xml:space="preserve">, până la prima adunare a creditorilor, un practician în </w:t>
      </w:r>
      <w:proofErr w:type="spellStart"/>
      <w:r w:rsidRPr="00C757D3">
        <w:rPr>
          <w:rFonts w:cs="Times New Roman"/>
        </w:rPr>
        <w:t>insolvenţă</w:t>
      </w:r>
      <w:proofErr w:type="spellEnd"/>
      <w:r w:rsidRPr="00C757D3">
        <w:rPr>
          <w:rFonts w:cs="Times New Roman"/>
        </w:rPr>
        <w:t xml:space="preserve"> ales în mod aleatoriu din Tabloul Uniunii </w:t>
      </w:r>
      <w:proofErr w:type="spellStart"/>
      <w:r w:rsidRPr="00C757D3">
        <w:rPr>
          <w:rFonts w:cs="Times New Roman"/>
        </w:rPr>
        <w:t>Naţionale</w:t>
      </w:r>
      <w:proofErr w:type="spellEnd"/>
      <w:r w:rsidRPr="00C757D3">
        <w:rPr>
          <w:rFonts w:cs="Times New Roman"/>
        </w:rPr>
        <w:t xml:space="preserve"> a Practicienilor în </w:t>
      </w:r>
      <w:proofErr w:type="spellStart"/>
      <w:r w:rsidRPr="00C757D3">
        <w:rPr>
          <w:rFonts w:cs="Times New Roman"/>
        </w:rPr>
        <w:t>Insolvenţă</w:t>
      </w:r>
      <w:proofErr w:type="spellEnd"/>
      <w:r w:rsidRPr="00C757D3">
        <w:rPr>
          <w:rFonts w:cs="Times New Roman"/>
        </w:rPr>
        <w:t xml:space="preserve"> din România</w:t>
      </w:r>
      <w:r>
        <w:rPr>
          <w:rFonts w:cs="Times New Roman"/>
        </w:rPr>
        <w:t>”.</w:t>
      </w:r>
    </w:p>
    <w:p w:rsidR="00F43D3E" w:rsidRDefault="00C757D3" w:rsidP="00865810">
      <w:pPr>
        <w:pStyle w:val="Standard"/>
        <w:widowControl/>
        <w:jc w:val="both"/>
        <w:rPr>
          <w:rFonts w:cs="Times New Roman"/>
        </w:rPr>
      </w:pPr>
      <w:r>
        <w:rPr>
          <w:rFonts w:cs="Times New Roman"/>
        </w:rPr>
        <w:tab/>
        <w:t>Se poate constata că două sunt modificările i</w:t>
      </w:r>
      <w:r w:rsidR="00F43D3E">
        <w:rPr>
          <w:rFonts w:cs="Times New Roman"/>
        </w:rPr>
        <w:t>mportante operate de legiuitor:</w:t>
      </w:r>
    </w:p>
    <w:p w:rsidR="00F43D3E" w:rsidRDefault="00C757D3" w:rsidP="00F43D3E">
      <w:pPr>
        <w:pStyle w:val="Standard"/>
        <w:widowControl/>
        <w:ind w:firstLine="708"/>
        <w:jc w:val="both"/>
        <w:rPr>
          <w:rFonts w:cs="Times New Roman"/>
        </w:rPr>
      </w:pPr>
      <w:r>
        <w:rPr>
          <w:rFonts w:cs="Times New Roman"/>
        </w:rPr>
        <w:t>a) pe de o parte, practicienii în insolvență interesați de preluarea unui anumit dosar de sindic pot d</w:t>
      </w:r>
      <w:r w:rsidR="00631D7B">
        <w:rPr>
          <w:rFonts w:cs="Times New Roman"/>
        </w:rPr>
        <w:t xml:space="preserve">epune în continuare la tribunal </w:t>
      </w:r>
      <w:r>
        <w:rPr>
          <w:rFonts w:cs="Times New Roman"/>
        </w:rPr>
        <w:t>ofert</w:t>
      </w:r>
      <w:r w:rsidR="00631D7B">
        <w:rPr>
          <w:rFonts w:cs="Times New Roman"/>
        </w:rPr>
        <w:t xml:space="preserve">ele </w:t>
      </w:r>
      <w:r>
        <w:rPr>
          <w:rFonts w:cs="Times New Roman"/>
        </w:rPr>
        <w:t xml:space="preserve">de </w:t>
      </w:r>
      <w:r w:rsidRPr="00C757D3">
        <w:rPr>
          <w:rFonts w:cs="Times New Roman"/>
        </w:rPr>
        <w:t xml:space="preserve">preluare a </w:t>
      </w:r>
      <w:proofErr w:type="spellStart"/>
      <w:r w:rsidRPr="00C757D3">
        <w:rPr>
          <w:rFonts w:cs="Times New Roman"/>
        </w:rPr>
        <w:t>poziţiei</w:t>
      </w:r>
      <w:proofErr w:type="spellEnd"/>
      <w:r w:rsidRPr="00C757D3">
        <w:rPr>
          <w:rFonts w:cs="Times New Roman"/>
        </w:rPr>
        <w:t xml:space="preserve"> de administrator judiciar în </w:t>
      </w:r>
      <w:r>
        <w:rPr>
          <w:rFonts w:cs="Times New Roman"/>
        </w:rPr>
        <w:t xml:space="preserve">respectivul </w:t>
      </w:r>
      <w:r w:rsidRPr="00C757D3">
        <w:rPr>
          <w:rFonts w:cs="Times New Roman"/>
        </w:rPr>
        <w:t xml:space="preserve">dosarul </w:t>
      </w:r>
      <w:r>
        <w:rPr>
          <w:rFonts w:cs="Times New Roman"/>
        </w:rPr>
        <w:t>de insolvență, anexând la ofert</w:t>
      </w:r>
      <w:r w:rsidR="00631D7B">
        <w:rPr>
          <w:rFonts w:cs="Times New Roman"/>
        </w:rPr>
        <w:t xml:space="preserve">a </w:t>
      </w:r>
      <w:r>
        <w:rPr>
          <w:rFonts w:cs="Times New Roman"/>
        </w:rPr>
        <w:t xml:space="preserve">de servicii </w:t>
      </w:r>
      <w:r w:rsidRPr="00C757D3">
        <w:rPr>
          <w:rFonts w:cs="Times New Roman"/>
        </w:rPr>
        <w:t xml:space="preserve">dovada </w:t>
      </w:r>
      <w:proofErr w:type="spellStart"/>
      <w:r w:rsidRPr="00C757D3">
        <w:rPr>
          <w:rFonts w:cs="Times New Roman"/>
        </w:rPr>
        <w:t>calităţii</w:t>
      </w:r>
      <w:proofErr w:type="spellEnd"/>
      <w:r w:rsidRPr="00C757D3">
        <w:rPr>
          <w:rFonts w:cs="Times New Roman"/>
        </w:rPr>
        <w:t xml:space="preserve"> de practician în </w:t>
      </w:r>
      <w:proofErr w:type="spellStart"/>
      <w:r w:rsidRPr="00C757D3">
        <w:rPr>
          <w:rFonts w:cs="Times New Roman"/>
        </w:rPr>
        <w:t>insolvenţă</w:t>
      </w:r>
      <w:proofErr w:type="spellEnd"/>
      <w:r w:rsidRPr="00C757D3">
        <w:rPr>
          <w:rFonts w:cs="Times New Roman"/>
        </w:rPr>
        <w:t xml:space="preserve"> </w:t>
      </w:r>
      <w:proofErr w:type="spellStart"/>
      <w:r w:rsidRPr="00C757D3">
        <w:rPr>
          <w:rFonts w:cs="Times New Roman"/>
        </w:rPr>
        <w:t>şi</w:t>
      </w:r>
      <w:proofErr w:type="spellEnd"/>
      <w:r w:rsidRPr="00C757D3">
        <w:rPr>
          <w:rFonts w:cs="Times New Roman"/>
        </w:rPr>
        <w:t xml:space="preserve"> o copie de pe </w:t>
      </w:r>
      <w:proofErr w:type="spellStart"/>
      <w:r w:rsidRPr="00C757D3">
        <w:rPr>
          <w:rFonts w:cs="Times New Roman"/>
        </w:rPr>
        <w:t>poliţa</w:t>
      </w:r>
      <w:proofErr w:type="spellEnd"/>
      <w:r w:rsidRPr="00C757D3">
        <w:rPr>
          <w:rFonts w:cs="Times New Roman"/>
        </w:rPr>
        <w:t xml:space="preserve"> de asigurare profesională</w:t>
      </w:r>
      <w:r w:rsidR="00F43D3E">
        <w:rPr>
          <w:rFonts w:cs="Times New Roman"/>
        </w:rPr>
        <w:t xml:space="preserve">, însă în cuprinsul respectivei oferte </w:t>
      </w:r>
      <w:r w:rsidR="00F43D3E" w:rsidRPr="00631D7B">
        <w:rPr>
          <w:rFonts w:cs="Times New Roman"/>
          <w:b/>
        </w:rPr>
        <w:t xml:space="preserve">sunt obligați </w:t>
      </w:r>
      <w:r w:rsidR="00F43D3E" w:rsidRPr="00631D7B">
        <w:rPr>
          <w:rFonts w:cs="Times New Roman"/>
        </w:rPr>
        <w:t>să</w:t>
      </w:r>
      <w:r w:rsidR="00F43D3E">
        <w:rPr>
          <w:rFonts w:cs="Times New Roman"/>
        </w:rPr>
        <w:t xml:space="preserve"> </w:t>
      </w:r>
      <w:r w:rsidRPr="00C757D3">
        <w:rPr>
          <w:rFonts w:cs="Times New Roman"/>
        </w:rPr>
        <w:t>ar</w:t>
      </w:r>
      <w:r w:rsidR="00F43D3E">
        <w:rPr>
          <w:rFonts w:cs="Times New Roman"/>
        </w:rPr>
        <w:t>ate d</w:t>
      </w:r>
      <w:r w:rsidRPr="00C757D3">
        <w:rPr>
          <w:rFonts w:cs="Times New Roman"/>
        </w:rPr>
        <w:t xml:space="preserve">isponibilitatea de timp </w:t>
      </w:r>
      <w:proofErr w:type="spellStart"/>
      <w:r w:rsidRPr="00C757D3">
        <w:rPr>
          <w:rFonts w:cs="Times New Roman"/>
        </w:rPr>
        <w:t>şi</w:t>
      </w:r>
      <w:proofErr w:type="spellEnd"/>
      <w:r w:rsidRPr="00C757D3">
        <w:rPr>
          <w:rFonts w:cs="Times New Roman"/>
        </w:rPr>
        <w:t xml:space="preserve"> de resurse umane, precum </w:t>
      </w:r>
      <w:proofErr w:type="spellStart"/>
      <w:r w:rsidRPr="00C757D3">
        <w:rPr>
          <w:rFonts w:cs="Times New Roman"/>
        </w:rPr>
        <w:t>şi</w:t>
      </w:r>
      <w:proofErr w:type="spellEnd"/>
      <w:r w:rsidRPr="00C757D3">
        <w:rPr>
          <w:rFonts w:cs="Times New Roman"/>
        </w:rPr>
        <w:t xml:space="preserve"> </w:t>
      </w:r>
      <w:proofErr w:type="spellStart"/>
      <w:r w:rsidRPr="00C757D3">
        <w:rPr>
          <w:rFonts w:cs="Times New Roman"/>
        </w:rPr>
        <w:t>experienţa</w:t>
      </w:r>
      <w:proofErr w:type="spellEnd"/>
      <w:r w:rsidRPr="00C757D3">
        <w:rPr>
          <w:rFonts w:cs="Times New Roman"/>
        </w:rPr>
        <w:t xml:space="preserve"> generală sau specifică necesare preluării dosarului </w:t>
      </w:r>
      <w:proofErr w:type="spellStart"/>
      <w:r w:rsidRPr="00C757D3">
        <w:rPr>
          <w:rFonts w:cs="Times New Roman"/>
        </w:rPr>
        <w:t>şi</w:t>
      </w:r>
      <w:proofErr w:type="spellEnd"/>
      <w:r w:rsidRPr="00C757D3">
        <w:rPr>
          <w:rFonts w:cs="Times New Roman"/>
        </w:rPr>
        <w:t xml:space="preserve"> bunei administrări a cazului</w:t>
      </w:r>
      <w:r w:rsidR="00F43D3E">
        <w:rPr>
          <w:rFonts w:cs="Times New Roman"/>
        </w:rPr>
        <w:t xml:space="preserve">; altfel spus, legislatorul a schimbat caracterul norme juridice analizate, în sensul că norma dispozitivă a fost înlocuită cu </w:t>
      </w:r>
      <w:r w:rsidR="00631D7B">
        <w:rPr>
          <w:rFonts w:cs="Times New Roman"/>
        </w:rPr>
        <w:t xml:space="preserve">una </w:t>
      </w:r>
      <w:r w:rsidR="00F43D3E">
        <w:rPr>
          <w:rFonts w:cs="Times New Roman"/>
        </w:rPr>
        <w:t xml:space="preserve">imperativă; </w:t>
      </w:r>
      <w:r w:rsidR="00F43D3E" w:rsidRPr="00631D7B">
        <w:rPr>
          <w:rFonts w:cs="Times New Roman"/>
        </w:rPr>
        <w:t>consecința, în</w:t>
      </w:r>
      <w:r w:rsidR="00F43D3E">
        <w:rPr>
          <w:rFonts w:cs="Times New Roman"/>
        </w:rPr>
        <w:t xml:space="preserve"> opinia noastră, nu poate să fie decât una singură, și anume aceea că, dacă </w:t>
      </w:r>
      <w:r w:rsidR="00F43D3E" w:rsidRPr="00F43D3E">
        <w:rPr>
          <w:rFonts w:cs="Times New Roman"/>
        </w:rPr>
        <w:t xml:space="preserve">practicianul în insolvență </w:t>
      </w:r>
      <w:r w:rsidR="00F43D3E">
        <w:rPr>
          <w:rFonts w:cs="Times New Roman"/>
        </w:rPr>
        <w:t>interesat de preluarea unui anumit dosar de insolvență</w:t>
      </w:r>
      <w:r w:rsidR="00631D7B">
        <w:rPr>
          <w:rFonts w:cs="Times New Roman"/>
        </w:rPr>
        <w:t>,</w:t>
      </w:r>
      <w:r w:rsidR="00F43D3E">
        <w:rPr>
          <w:rFonts w:cs="Times New Roman"/>
        </w:rPr>
        <w:t xml:space="preserve"> în calitate de administrator judiciar provizoriu, nu respectă exigențele prevederilor art. 57 alin. 1 din Legea nr. 85/2014, modificată, în sensul că nu arată în oferta de preluare depusă la dosarul de sindic </w:t>
      </w:r>
      <w:r w:rsidR="00F43D3E" w:rsidRPr="00F43D3E">
        <w:rPr>
          <w:rFonts w:cs="Times New Roman"/>
        </w:rPr>
        <w:t>disponibilitatea de timp</w:t>
      </w:r>
      <w:r w:rsidR="00F43D3E">
        <w:rPr>
          <w:rFonts w:cs="Times New Roman"/>
        </w:rPr>
        <w:t xml:space="preserve"> și de </w:t>
      </w:r>
      <w:r w:rsidR="00F43D3E" w:rsidRPr="00F43D3E">
        <w:rPr>
          <w:rFonts w:cs="Times New Roman"/>
        </w:rPr>
        <w:t>resurse umane</w:t>
      </w:r>
      <w:r w:rsidR="00F43D3E">
        <w:rPr>
          <w:rFonts w:cs="Times New Roman"/>
        </w:rPr>
        <w:t xml:space="preserve">, precum și experiența </w:t>
      </w:r>
      <w:r w:rsidR="00F43D3E" w:rsidRPr="00F43D3E">
        <w:rPr>
          <w:rFonts w:cs="Times New Roman"/>
        </w:rPr>
        <w:t xml:space="preserve">generală sau specifică necesare preluării dosarului </w:t>
      </w:r>
      <w:proofErr w:type="spellStart"/>
      <w:r w:rsidR="00F43D3E" w:rsidRPr="00F43D3E">
        <w:rPr>
          <w:rFonts w:cs="Times New Roman"/>
        </w:rPr>
        <w:t>şi</w:t>
      </w:r>
      <w:proofErr w:type="spellEnd"/>
      <w:r w:rsidR="00F43D3E" w:rsidRPr="00F43D3E">
        <w:rPr>
          <w:rFonts w:cs="Times New Roman"/>
        </w:rPr>
        <w:t xml:space="preserve"> bunei administrări a cazului</w:t>
      </w:r>
      <w:r w:rsidR="00F43D3E">
        <w:rPr>
          <w:rFonts w:cs="Times New Roman"/>
        </w:rPr>
        <w:t>, se poate trezi cu ne</w:t>
      </w:r>
      <w:r w:rsidR="00F43D3E" w:rsidRPr="00F43D3E">
        <w:rPr>
          <w:rFonts w:cs="Times New Roman"/>
        </w:rPr>
        <w:t>lua</w:t>
      </w:r>
      <w:r w:rsidR="00F43D3E">
        <w:rPr>
          <w:rFonts w:cs="Times New Roman"/>
        </w:rPr>
        <w:t xml:space="preserve">rea în </w:t>
      </w:r>
      <w:r w:rsidR="00F43D3E" w:rsidRPr="00F43D3E">
        <w:rPr>
          <w:rFonts w:cs="Times New Roman"/>
        </w:rPr>
        <w:t>considerare de către</w:t>
      </w:r>
      <w:r w:rsidR="00F43D3E">
        <w:rPr>
          <w:rFonts w:cs="Times New Roman"/>
        </w:rPr>
        <w:t xml:space="preserve"> judecătorul-sindic a ofertei sale, ca o consecință a de</w:t>
      </w:r>
      <w:r w:rsidR="00631D7B">
        <w:rPr>
          <w:rFonts w:cs="Times New Roman"/>
        </w:rPr>
        <w:t>clarării ei ca fiind neconformă;</w:t>
      </w:r>
    </w:p>
    <w:p w:rsidR="00F43D3E" w:rsidRDefault="00F43D3E" w:rsidP="00F43D3E">
      <w:pPr>
        <w:pStyle w:val="Standard"/>
        <w:widowControl/>
        <w:ind w:firstLine="708"/>
        <w:jc w:val="both"/>
        <w:rPr>
          <w:rFonts w:cs="Times New Roman"/>
        </w:rPr>
      </w:pPr>
      <w:r>
        <w:rPr>
          <w:rFonts w:cs="Times New Roman"/>
        </w:rPr>
        <w:t xml:space="preserve">b) </w:t>
      </w:r>
      <w:r w:rsidR="00631D7B">
        <w:rPr>
          <w:rFonts w:cs="Times New Roman"/>
        </w:rPr>
        <w:t xml:space="preserve">pe de altă parte, </w:t>
      </w:r>
      <w:r>
        <w:rPr>
          <w:rFonts w:cs="Times New Roman"/>
        </w:rPr>
        <w:t xml:space="preserve">a doua modificare semnificativă a acestei prevederi legale vizează </w:t>
      </w:r>
      <w:r w:rsidRPr="00631D7B">
        <w:rPr>
          <w:rFonts w:cs="Times New Roman"/>
          <w:b/>
        </w:rPr>
        <w:t>eliminarea</w:t>
      </w:r>
      <w:r w:rsidR="00427735">
        <w:rPr>
          <w:rFonts w:cs="Times New Roman"/>
        </w:rPr>
        <w:t xml:space="preserve"> unuia dintre criteriile avute în vedere de judecătorul-sindic pentru desemnarea administratorului judiciar provizoriu, și anume a celui care viza </w:t>
      </w:r>
      <w:r w:rsidR="00427735" w:rsidRPr="00631D7B">
        <w:rPr>
          <w:rFonts w:cs="Times New Roman"/>
          <w:b/>
        </w:rPr>
        <w:t>propunerea făcută de debitor, respectiv de creditori</w:t>
      </w:r>
      <w:r w:rsidR="00427735">
        <w:rPr>
          <w:rFonts w:cs="Times New Roman"/>
        </w:rPr>
        <w:t xml:space="preserve"> în ceea ce privește desemnarea provizorie a practicianului în insolvență, rămânând un singur criteriu – ofertele (conforme) depuse la dosar de practicienii în insolvență interesați de preluarea acestei poziții într-un anumit dosar de sindic.</w:t>
      </w:r>
    </w:p>
    <w:p w:rsidR="00427735" w:rsidRDefault="00427735" w:rsidP="00DF6275">
      <w:pPr>
        <w:pStyle w:val="Standard"/>
        <w:widowControl/>
        <w:ind w:firstLine="708"/>
        <w:jc w:val="both"/>
        <w:rPr>
          <w:rFonts w:cs="Times New Roman"/>
        </w:rPr>
      </w:pPr>
    </w:p>
    <w:p w:rsidR="0033054A" w:rsidRPr="00631D7B" w:rsidRDefault="0033054A" w:rsidP="0033054A">
      <w:pPr>
        <w:pStyle w:val="Standard"/>
        <w:widowControl/>
        <w:ind w:firstLine="708"/>
        <w:jc w:val="both"/>
        <w:rPr>
          <w:rFonts w:cs="Times New Roman"/>
        </w:rPr>
      </w:pPr>
      <w:r>
        <w:rPr>
          <w:rFonts w:cs="Times New Roman"/>
          <w:b/>
        </w:rPr>
        <w:t>III.</w:t>
      </w:r>
      <w:r>
        <w:rPr>
          <w:rFonts w:cs="Times New Roman"/>
        </w:rPr>
        <w:t xml:space="preserve"> O altă modificare, aparent nesemnificativă, dar care-i vizează pe practicienii în insolvență care dețin calitatea de administrator judiciar într-o procedură de insolvență, o reprezintă completarea pct. 66 al alin. 1 al art. 5 care definește „</w:t>
      </w:r>
      <w:r w:rsidRPr="00DC0EA1">
        <w:rPr>
          <w:rFonts w:cs="Times New Roman"/>
          <w:b/>
          <w:i/>
        </w:rPr>
        <w:t>supravegherea exercitată de administratorul judiciar</w:t>
      </w:r>
      <w:r w:rsidRPr="0033054A">
        <w:rPr>
          <w:rFonts w:cs="Times New Roman"/>
        </w:rPr>
        <w:t>”</w:t>
      </w:r>
      <w:r>
        <w:rPr>
          <w:rFonts w:cs="Times New Roman"/>
        </w:rPr>
        <w:t xml:space="preserve">, în </w:t>
      </w:r>
      <w:proofErr w:type="spellStart"/>
      <w:r w:rsidRPr="0033054A">
        <w:rPr>
          <w:rFonts w:cs="Times New Roman"/>
        </w:rPr>
        <w:t>condiţiile</w:t>
      </w:r>
      <w:proofErr w:type="spellEnd"/>
      <w:r w:rsidRPr="0033054A">
        <w:rPr>
          <w:rFonts w:cs="Times New Roman"/>
        </w:rPr>
        <w:t xml:space="preserve"> în care nu s-a ridicat dreptul de administrare al debitorului, </w:t>
      </w:r>
      <w:r>
        <w:rPr>
          <w:rFonts w:cs="Times New Roman"/>
        </w:rPr>
        <w:t xml:space="preserve">și care </w:t>
      </w:r>
      <w:r w:rsidRPr="0033054A">
        <w:rPr>
          <w:rFonts w:cs="Times New Roman"/>
        </w:rPr>
        <w:t xml:space="preserve">constă </w:t>
      </w:r>
      <w:r>
        <w:rPr>
          <w:rFonts w:cs="Times New Roman"/>
        </w:rPr>
        <w:t xml:space="preserve">nu doar în </w:t>
      </w:r>
      <w:r w:rsidRPr="0033054A">
        <w:rPr>
          <w:rFonts w:cs="Times New Roman"/>
        </w:rPr>
        <w:t xml:space="preserve">analiza permanentă a </w:t>
      </w:r>
      <w:proofErr w:type="spellStart"/>
      <w:r w:rsidRPr="0033054A">
        <w:rPr>
          <w:rFonts w:cs="Times New Roman"/>
        </w:rPr>
        <w:t>activităţii</w:t>
      </w:r>
      <w:proofErr w:type="spellEnd"/>
      <w:r w:rsidRPr="0033054A">
        <w:rPr>
          <w:rFonts w:cs="Times New Roman"/>
        </w:rPr>
        <w:t xml:space="preserve"> acestuia, avizarea prealabilă atât a măsurilor care implică patrimonial debitorul, cât </w:t>
      </w:r>
      <w:proofErr w:type="spellStart"/>
      <w:r w:rsidRPr="0033054A">
        <w:rPr>
          <w:rFonts w:cs="Times New Roman"/>
        </w:rPr>
        <w:t>şi</w:t>
      </w:r>
      <w:proofErr w:type="spellEnd"/>
      <w:r w:rsidRPr="0033054A">
        <w:rPr>
          <w:rFonts w:cs="Times New Roman"/>
        </w:rPr>
        <w:t xml:space="preserve"> a celor menite să conducă la restructurarea/reorganizarea acestuia</w:t>
      </w:r>
      <w:r>
        <w:rPr>
          <w:rFonts w:cs="Times New Roman"/>
        </w:rPr>
        <w:t xml:space="preserve">, ci </w:t>
      </w:r>
      <w:proofErr w:type="spellStart"/>
      <w:r w:rsidRPr="0033054A">
        <w:rPr>
          <w:rFonts w:cs="Times New Roman"/>
        </w:rPr>
        <w:t>şi</w:t>
      </w:r>
      <w:proofErr w:type="spellEnd"/>
      <w:r w:rsidRPr="0033054A">
        <w:rPr>
          <w:rFonts w:cs="Times New Roman"/>
        </w:rPr>
        <w:t xml:space="preserve"> </w:t>
      </w:r>
      <w:r w:rsidRPr="00631D7B">
        <w:rPr>
          <w:rFonts w:cs="Times New Roman"/>
        </w:rPr>
        <w:t xml:space="preserve">în </w:t>
      </w:r>
      <w:r w:rsidRPr="00631D7B">
        <w:rPr>
          <w:rFonts w:cs="Times New Roman"/>
          <w:b/>
        </w:rPr>
        <w:t xml:space="preserve">urmărirea </w:t>
      </w:r>
      <w:proofErr w:type="spellStart"/>
      <w:r w:rsidRPr="00631D7B">
        <w:rPr>
          <w:rFonts w:cs="Times New Roman"/>
          <w:b/>
        </w:rPr>
        <w:t>operaţiunilor</w:t>
      </w:r>
      <w:proofErr w:type="spellEnd"/>
      <w:r w:rsidRPr="00631D7B">
        <w:rPr>
          <w:rFonts w:cs="Times New Roman"/>
          <w:b/>
        </w:rPr>
        <w:t xml:space="preserve"> efectuate în baza avizului prealabil</w:t>
      </w:r>
      <w:r w:rsidRPr="00631D7B">
        <w:rPr>
          <w:rFonts w:cs="Times New Roman"/>
        </w:rPr>
        <w:t>.</w:t>
      </w:r>
    </w:p>
    <w:p w:rsidR="00DD0F33" w:rsidRDefault="0033054A" w:rsidP="0033054A">
      <w:pPr>
        <w:pStyle w:val="Standard"/>
        <w:widowControl/>
        <w:ind w:firstLine="708"/>
        <w:jc w:val="both"/>
        <w:rPr>
          <w:rFonts w:cs="Times New Roman"/>
        </w:rPr>
      </w:pPr>
      <w:r w:rsidRPr="00631D7B">
        <w:rPr>
          <w:rFonts w:cs="Times New Roman"/>
        </w:rPr>
        <w:t>Or, această nouă componentă a obligației de supraveghere</w:t>
      </w:r>
      <w:r>
        <w:rPr>
          <w:rFonts w:cs="Times New Roman"/>
        </w:rPr>
        <w:t xml:space="preserve"> a debitorului, căruia nu i s-a ridicat dreptul de administrare (vorbim de perioada de observație și, evident, de procedura de reorganizare judiciară)</w:t>
      </w:r>
      <w:r w:rsidR="00BE299F">
        <w:rPr>
          <w:rFonts w:cs="Times New Roman"/>
        </w:rPr>
        <w:t xml:space="preserve"> nu are altă consecință, în opinia noa</w:t>
      </w:r>
      <w:r w:rsidR="00631D7B">
        <w:rPr>
          <w:rFonts w:cs="Times New Roman"/>
        </w:rPr>
        <w:t>s</w:t>
      </w:r>
      <w:r w:rsidR="00BE299F">
        <w:rPr>
          <w:rFonts w:cs="Times New Roman"/>
        </w:rPr>
        <w:t xml:space="preserve">tră, decât aceea de a îndatora mult mai mult practicienii în insolvență, prin </w:t>
      </w:r>
      <w:r w:rsidR="00BE299F" w:rsidRPr="00631D7B">
        <w:rPr>
          <w:rFonts w:cs="Times New Roman"/>
          <w:b/>
          <w:i/>
        </w:rPr>
        <w:t>însărcinarea lor cu o atribuție nouă</w:t>
      </w:r>
      <w:r w:rsidR="00BE299F">
        <w:rPr>
          <w:rFonts w:cs="Times New Roman"/>
        </w:rPr>
        <w:t xml:space="preserve">, care va fi extrem </w:t>
      </w:r>
      <w:r w:rsidR="00BE299F">
        <w:rPr>
          <w:rFonts w:cs="Times New Roman"/>
        </w:rPr>
        <w:lastRenderedPageBreak/>
        <w:t>de dificil de îndeplinit, a cărei nerespectare poate avea consecințe negative la adresa lor</w:t>
      </w:r>
      <w:r w:rsidR="00DD0F33">
        <w:rPr>
          <w:rFonts w:cs="Times New Roman"/>
        </w:rPr>
        <w:t>, în condițiile în care una dintre atribuțiile principale ale administratorului judiciar, prevăzută de art. 58 alin. 1 lit. e) din Codul insolvenței, o constituie s</w:t>
      </w:r>
      <w:r w:rsidR="00DD0F33" w:rsidRPr="00DD0F33">
        <w:rPr>
          <w:rFonts w:cs="Times New Roman"/>
        </w:rPr>
        <w:t xml:space="preserve">upravegherea </w:t>
      </w:r>
      <w:proofErr w:type="spellStart"/>
      <w:r w:rsidR="00DD0F33" w:rsidRPr="00DD0F33">
        <w:rPr>
          <w:rFonts w:cs="Times New Roman"/>
        </w:rPr>
        <w:t>operaţiunilor</w:t>
      </w:r>
      <w:proofErr w:type="spellEnd"/>
      <w:r w:rsidR="00DD0F33" w:rsidRPr="00DD0F33">
        <w:rPr>
          <w:rFonts w:cs="Times New Roman"/>
        </w:rPr>
        <w:t xml:space="preserve"> de gestion</w:t>
      </w:r>
      <w:r w:rsidR="00DD0F33">
        <w:rPr>
          <w:rFonts w:cs="Times New Roman"/>
        </w:rPr>
        <w:t>are a patrimoniului debitorului.</w:t>
      </w:r>
    </w:p>
    <w:p w:rsidR="00DD0F33" w:rsidRDefault="00BE299F" w:rsidP="00BE299F">
      <w:pPr>
        <w:pStyle w:val="Standard"/>
        <w:widowControl/>
        <w:ind w:firstLine="708"/>
        <w:jc w:val="both"/>
        <w:rPr>
          <w:rFonts w:cs="Times New Roman"/>
        </w:rPr>
      </w:pPr>
      <w:r>
        <w:rPr>
          <w:rFonts w:cs="Times New Roman"/>
        </w:rPr>
        <w:t>Practic, su</w:t>
      </w:r>
      <w:r w:rsidRPr="00BE299F">
        <w:rPr>
          <w:rFonts w:cs="Times New Roman"/>
        </w:rPr>
        <w:t xml:space="preserve">pravegherea </w:t>
      </w:r>
      <w:proofErr w:type="spellStart"/>
      <w:r w:rsidRPr="00BE299F">
        <w:rPr>
          <w:rFonts w:cs="Times New Roman"/>
        </w:rPr>
        <w:t>operaţiunilor</w:t>
      </w:r>
      <w:proofErr w:type="spellEnd"/>
      <w:r w:rsidRPr="00BE299F">
        <w:rPr>
          <w:rFonts w:cs="Times New Roman"/>
        </w:rPr>
        <w:t xml:space="preserve"> de gestionare a patrimoniului debitorului </w:t>
      </w:r>
      <w:r>
        <w:rPr>
          <w:rFonts w:cs="Times New Roman"/>
        </w:rPr>
        <w:t xml:space="preserve">nu se mai face doar prin acordarea unui aviz prealabil </w:t>
      </w:r>
      <w:r w:rsidRPr="00BE299F">
        <w:rPr>
          <w:rFonts w:cs="Times New Roman"/>
        </w:rPr>
        <w:t xml:space="preserve">cel </w:t>
      </w:r>
      <w:proofErr w:type="spellStart"/>
      <w:r w:rsidRPr="00BE299F">
        <w:rPr>
          <w:rFonts w:cs="Times New Roman"/>
        </w:rPr>
        <w:t>puţin</w:t>
      </w:r>
      <w:proofErr w:type="spellEnd"/>
      <w:r w:rsidRPr="00BE299F">
        <w:rPr>
          <w:rFonts w:cs="Times New Roman"/>
        </w:rPr>
        <w:t xml:space="preserve"> cu privire la următoarele </w:t>
      </w:r>
      <w:proofErr w:type="spellStart"/>
      <w:r w:rsidRPr="00BE299F">
        <w:rPr>
          <w:rFonts w:cs="Times New Roman"/>
        </w:rPr>
        <w:t>operaţiuni</w:t>
      </w:r>
      <w:proofErr w:type="spellEnd"/>
      <w:r w:rsidRPr="00BE299F">
        <w:rPr>
          <w:rFonts w:cs="Times New Roman"/>
        </w:rPr>
        <w:t>:</w:t>
      </w:r>
      <w:r>
        <w:rPr>
          <w:rFonts w:cs="Times New Roman"/>
        </w:rPr>
        <w:t xml:space="preserve"> </w:t>
      </w:r>
      <w:r w:rsidRPr="00BE299F">
        <w:rPr>
          <w:rFonts w:cs="Times New Roman"/>
        </w:rPr>
        <w:t xml:space="preserve">a) </w:t>
      </w:r>
      <w:proofErr w:type="spellStart"/>
      <w:r w:rsidRPr="00BE299F">
        <w:rPr>
          <w:rFonts w:cs="Times New Roman"/>
        </w:rPr>
        <w:t>plăţile</w:t>
      </w:r>
      <w:proofErr w:type="spellEnd"/>
      <w:r w:rsidRPr="00BE299F">
        <w:rPr>
          <w:rFonts w:cs="Times New Roman"/>
        </w:rPr>
        <w:t xml:space="preserve">, atât prin contul bancar, cât </w:t>
      </w:r>
      <w:proofErr w:type="spellStart"/>
      <w:r w:rsidRPr="00BE299F">
        <w:rPr>
          <w:rFonts w:cs="Times New Roman"/>
        </w:rPr>
        <w:t>şi</w:t>
      </w:r>
      <w:proofErr w:type="spellEnd"/>
      <w:r w:rsidRPr="00BE299F">
        <w:rPr>
          <w:rFonts w:cs="Times New Roman"/>
        </w:rPr>
        <w:t xml:space="preserve"> prin casierie</w:t>
      </w:r>
      <w:r w:rsidRPr="001342E8">
        <w:rPr>
          <w:rFonts w:eastAsia="Times New Roman" w:cs="Times New Roman"/>
          <w:bCs/>
          <w:iCs/>
          <w:kern w:val="0"/>
          <w:vertAlign w:val="superscript"/>
          <w:lang w:eastAsia="en-US"/>
        </w:rPr>
        <w:footnoteReference w:id="9"/>
      </w:r>
      <w:r w:rsidRPr="00BE299F">
        <w:rPr>
          <w:rFonts w:cs="Times New Roman"/>
        </w:rPr>
        <w:t>;</w:t>
      </w:r>
      <w:r w:rsidR="00DD0F33">
        <w:rPr>
          <w:rFonts w:cs="Times New Roman"/>
        </w:rPr>
        <w:t xml:space="preserve"> </w:t>
      </w:r>
      <w:r w:rsidRPr="00BE299F">
        <w:rPr>
          <w:rFonts w:cs="Times New Roman"/>
        </w:rPr>
        <w:t xml:space="preserve">b) încheierea contractelor în perioada de </w:t>
      </w:r>
      <w:proofErr w:type="spellStart"/>
      <w:r w:rsidRPr="00BE299F">
        <w:rPr>
          <w:rFonts w:cs="Times New Roman"/>
        </w:rPr>
        <w:t>observaţie</w:t>
      </w:r>
      <w:proofErr w:type="spellEnd"/>
      <w:r w:rsidRPr="00BE299F">
        <w:rPr>
          <w:rFonts w:cs="Times New Roman"/>
        </w:rPr>
        <w:t xml:space="preserve"> </w:t>
      </w:r>
      <w:proofErr w:type="spellStart"/>
      <w:r w:rsidRPr="00BE299F">
        <w:rPr>
          <w:rFonts w:cs="Times New Roman"/>
        </w:rPr>
        <w:t>şi</w:t>
      </w:r>
      <w:proofErr w:type="spellEnd"/>
      <w:r w:rsidRPr="00BE299F">
        <w:rPr>
          <w:rFonts w:cs="Times New Roman"/>
        </w:rPr>
        <w:t xml:space="preserve"> în perioada de reorganizare;</w:t>
      </w:r>
      <w:r w:rsidR="00DD0F33">
        <w:rPr>
          <w:rFonts w:cs="Times New Roman"/>
        </w:rPr>
        <w:t xml:space="preserve"> </w:t>
      </w:r>
      <w:r w:rsidRPr="00BE299F">
        <w:rPr>
          <w:rFonts w:cs="Times New Roman"/>
        </w:rPr>
        <w:t xml:space="preserve">c) </w:t>
      </w:r>
      <w:proofErr w:type="spellStart"/>
      <w:r w:rsidRPr="00BE299F">
        <w:rPr>
          <w:rFonts w:cs="Times New Roman"/>
        </w:rPr>
        <w:t>operaţiunile</w:t>
      </w:r>
      <w:proofErr w:type="spellEnd"/>
      <w:r w:rsidRPr="00BE299F">
        <w:rPr>
          <w:rFonts w:cs="Times New Roman"/>
        </w:rPr>
        <w:t xml:space="preserve"> juridice în litigiile în care este implicat debitorul, avizarea măsurilor propuse privind recuperarea </w:t>
      </w:r>
      <w:proofErr w:type="spellStart"/>
      <w:r w:rsidRPr="00BE299F">
        <w:rPr>
          <w:rFonts w:cs="Times New Roman"/>
        </w:rPr>
        <w:t>creanţelor</w:t>
      </w:r>
      <w:proofErr w:type="spellEnd"/>
      <w:r w:rsidRPr="00BE299F">
        <w:rPr>
          <w:rFonts w:cs="Times New Roman"/>
        </w:rPr>
        <w:t>;</w:t>
      </w:r>
      <w:r w:rsidR="00DD0F33">
        <w:rPr>
          <w:rFonts w:cs="Times New Roman"/>
        </w:rPr>
        <w:t xml:space="preserve"> </w:t>
      </w:r>
      <w:r w:rsidRPr="00BE299F">
        <w:rPr>
          <w:rFonts w:cs="Times New Roman"/>
        </w:rPr>
        <w:t xml:space="preserve">d) </w:t>
      </w:r>
      <w:proofErr w:type="spellStart"/>
      <w:r w:rsidRPr="00BE299F">
        <w:rPr>
          <w:rFonts w:cs="Times New Roman"/>
        </w:rPr>
        <w:t>operaţiunile</w:t>
      </w:r>
      <w:proofErr w:type="spellEnd"/>
      <w:r w:rsidRPr="00BE299F">
        <w:rPr>
          <w:rFonts w:cs="Times New Roman"/>
        </w:rPr>
        <w:t xml:space="preserve"> care implică diminuarea patrimoniului, precum casări, reevaluări etc.;</w:t>
      </w:r>
      <w:r w:rsidR="00DD0F33">
        <w:rPr>
          <w:rFonts w:cs="Times New Roman"/>
        </w:rPr>
        <w:t xml:space="preserve"> </w:t>
      </w:r>
      <w:r w:rsidRPr="00BE299F">
        <w:rPr>
          <w:rFonts w:cs="Times New Roman"/>
        </w:rPr>
        <w:t xml:space="preserve">e) </w:t>
      </w:r>
      <w:proofErr w:type="spellStart"/>
      <w:r w:rsidRPr="00BE299F">
        <w:rPr>
          <w:rFonts w:cs="Times New Roman"/>
        </w:rPr>
        <w:t>tranzacţiile</w:t>
      </w:r>
      <w:proofErr w:type="spellEnd"/>
      <w:r w:rsidRPr="00BE299F">
        <w:rPr>
          <w:rFonts w:cs="Times New Roman"/>
        </w:rPr>
        <w:t xml:space="preserve"> propuse de către debitor;</w:t>
      </w:r>
      <w:r w:rsidR="00DD0F33">
        <w:rPr>
          <w:rFonts w:cs="Times New Roman"/>
        </w:rPr>
        <w:t xml:space="preserve"> </w:t>
      </w:r>
      <w:r w:rsidRPr="00BE299F">
        <w:rPr>
          <w:rFonts w:cs="Times New Roman"/>
        </w:rPr>
        <w:t xml:space="preserve">f) </w:t>
      </w:r>
      <w:proofErr w:type="spellStart"/>
      <w:r w:rsidRPr="00BE299F">
        <w:rPr>
          <w:rFonts w:cs="Times New Roman"/>
        </w:rPr>
        <w:t>situaţiile</w:t>
      </w:r>
      <w:proofErr w:type="spellEnd"/>
      <w:r w:rsidRPr="00BE299F">
        <w:rPr>
          <w:rFonts w:cs="Times New Roman"/>
        </w:rPr>
        <w:t xml:space="preserve"> financiare </w:t>
      </w:r>
      <w:proofErr w:type="spellStart"/>
      <w:r w:rsidRPr="00BE299F">
        <w:rPr>
          <w:rFonts w:cs="Times New Roman"/>
        </w:rPr>
        <w:t>şi</w:t>
      </w:r>
      <w:proofErr w:type="spellEnd"/>
      <w:r w:rsidRPr="00BE299F">
        <w:rPr>
          <w:rFonts w:cs="Times New Roman"/>
        </w:rPr>
        <w:t xml:space="preserve"> raportul de activitate </w:t>
      </w:r>
      <w:proofErr w:type="spellStart"/>
      <w:r w:rsidRPr="00BE299F">
        <w:rPr>
          <w:rFonts w:cs="Times New Roman"/>
        </w:rPr>
        <w:t>ataşat</w:t>
      </w:r>
      <w:proofErr w:type="spellEnd"/>
      <w:r w:rsidRPr="00BE299F">
        <w:rPr>
          <w:rFonts w:cs="Times New Roman"/>
        </w:rPr>
        <w:t xml:space="preserve"> acestora;</w:t>
      </w:r>
      <w:r w:rsidR="00DD0F33">
        <w:rPr>
          <w:rFonts w:cs="Times New Roman"/>
        </w:rPr>
        <w:t xml:space="preserve"> </w:t>
      </w:r>
      <w:r w:rsidRPr="00BE299F">
        <w:rPr>
          <w:rFonts w:cs="Times New Roman"/>
        </w:rPr>
        <w:t>g) măsurile de restructurare sau modificările contractului colectiv de muncă;</w:t>
      </w:r>
      <w:r w:rsidR="00DD0F33">
        <w:rPr>
          <w:rFonts w:cs="Times New Roman"/>
        </w:rPr>
        <w:t xml:space="preserve"> </w:t>
      </w:r>
      <w:r w:rsidRPr="00BE299F">
        <w:rPr>
          <w:rFonts w:cs="Times New Roman"/>
        </w:rPr>
        <w:t xml:space="preserve">h) mandatele pentru adunările </w:t>
      </w:r>
      <w:proofErr w:type="spellStart"/>
      <w:r w:rsidRPr="00BE299F">
        <w:rPr>
          <w:rFonts w:cs="Times New Roman"/>
        </w:rPr>
        <w:t>şi</w:t>
      </w:r>
      <w:proofErr w:type="spellEnd"/>
      <w:r w:rsidRPr="00BE299F">
        <w:rPr>
          <w:rFonts w:cs="Times New Roman"/>
        </w:rPr>
        <w:t xml:space="preserve"> comitetele creditorilor ale </w:t>
      </w:r>
      <w:proofErr w:type="spellStart"/>
      <w:r w:rsidRPr="00BE299F">
        <w:rPr>
          <w:rFonts w:cs="Times New Roman"/>
        </w:rPr>
        <w:t>societăţilor</w:t>
      </w:r>
      <w:proofErr w:type="spellEnd"/>
      <w:r w:rsidRPr="00BE299F">
        <w:rPr>
          <w:rFonts w:cs="Times New Roman"/>
        </w:rPr>
        <w:t xml:space="preserve"> aflate în </w:t>
      </w:r>
      <w:proofErr w:type="spellStart"/>
      <w:r w:rsidRPr="00BE299F">
        <w:rPr>
          <w:rFonts w:cs="Times New Roman"/>
        </w:rPr>
        <w:t>insolvenţă</w:t>
      </w:r>
      <w:proofErr w:type="spellEnd"/>
      <w:r w:rsidRPr="00BE299F">
        <w:rPr>
          <w:rFonts w:cs="Times New Roman"/>
        </w:rPr>
        <w:t xml:space="preserve"> la care societatea debitoare </w:t>
      </w:r>
      <w:proofErr w:type="spellStart"/>
      <w:r w:rsidRPr="00BE299F">
        <w:rPr>
          <w:rFonts w:cs="Times New Roman"/>
        </w:rPr>
        <w:t>deţine</w:t>
      </w:r>
      <w:proofErr w:type="spellEnd"/>
      <w:r w:rsidRPr="00BE299F">
        <w:rPr>
          <w:rFonts w:cs="Times New Roman"/>
        </w:rPr>
        <w:t xml:space="preserve"> calitatea de creditor, precum </w:t>
      </w:r>
      <w:proofErr w:type="spellStart"/>
      <w:r w:rsidRPr="00BE299F">
        <w:rPr>
          <w:rFonts w:cs="Times New Roman"/>
        </w:rPr>
        <w:t>şi</w:t>
      </w:r>
      <w:proofErr w:type="spellEnd"/>
      <w:r w:rsidRPr="00BE299F">
        <w:rPr>
          <w:rFonts w:cs="Times New Roman"/>
        </w:rPr>
        <w:t xml:space="preserve"> în adunările generale ale </w:t>
      </w:r>
      <w:proofErr w:type="spellStart"/>
      <w:r w:rsidRPr="00BE299F">
        <w:rPr>
          <w:rFonts w:cs="Times New Roman"/>
        </w:rPr>
        <w:t>acţionarilor</w:t>
      </w:r>
      <w:proofErr w:type="spellEnd"/>
      <w:r w:rsidRPr="00BE299F">
        <w:rPr>
          <w:rFonts w:cs="Times New Roman"/>
        </w:rPr>
        <w:t xml:space="preserve"> la </w:t>
      </w:r>
      <w:proofErr w:type="spellStart"/>
      <w:r w:rsidRPr="00BE299F">
        <w:rPr>
          <w:rFonts w:cs="Times New Roman"/>
        </w:rPr>
        <w:t>societăţile</w:t>
      </w:r>
      <w:proofErr w:type="spellEnd"/>
      <w:r w:rsidRPr="00BE299F">
        <w:rPr>
          <w:rFonts w:cs="Times New Roman"/>
        </w:rPr>
        <w:t xml:space="preserve"> la care debitorul </w:t>
      </w:r>
      <w:proofErr w:type="spellStart"/>
      <w:r w:rsidRPr="00BE299F">
        <w:rPr>
          <w:rFonts w:cs="Times New Roman"/>
        </w:rPr>
        <w:t>deţine</w:t>
      </w:r>
      <w:proofErr w:type="spellEnd"/>
      <w:r w:rsidRPr="00BE299F">
        <w:rPr>
          <w:rFonts w:cs="Times New Roman"/>
        </w:rPr>
        <w:t xml:space="preserve"> </w:t>
      </w:r>
      <w:proofErr w:type="spellStart"/>
      <w:r w:rsidRPr="00BE299F">
        <w:rPr>
          <w:rFonts w:cs="Times New Roman"/>
        </w:rPr>
        <w:t>participaţii</w:t>
      </w:r>
      <w:proofErr w:type="spellEnd"/>
      <w:r w:rsidRPr="00BE299F">
        <w:rPr>
          <w:rFonts w:cs="Times New Roman"/>
        </w:rPr>
        <w:t>;</w:t>
      </w:r>
      <w:r w:rsidR="00DD0F33">
        <w:rPr>
          <w:rFonts w:cs="Times New Roman"/>
        </w:rPr>
        <w:t xml:space="preserve"> </w:t>
      </w:r>
      <w:r w:rsidRPr="00BE299F">
        <w:rPr>
          <w:rFonts w:cs="Times New Roman"/>
        </w:rPr>
        <w:t xml:space="preserve">i) înstrăinarea de active imobilizate din patrimoniul </w:t>
      </w:r>
      <w:proofErr w:type="spellStart"/>
      <w:r w:rsidRPr="00BE299F">
        <w:rPr>
          <w:rFonts w:cs="Times New Roman"/>
        </w:rPr>
        <w:t>societăţii</w:t>
      </w:r>
      <w:proofErr w:type="spellEnd"/>
      <w:r w:rsidRPr="00BE299F">
        <w:rPr>
          <w:rFonts w:cs="Times New Roman"/>
        </w:rPr>
        <w:t xml:space="preserve"> la care debitorul </w:t>
      </w:r>
      <w:proofErr w:type="spellStart"/>
      <w:r w:rsidRPr="00BE299F">
        <w:rPr>
          <w:rFonts w:cs="Times New Roman"/>
        </w:rPr>
        <w:t>deţine</w:t>
      </w:r>
      <w:proofErr w:type="spellEnd"/>
      <w:r w:rsidRPr="00BE299F">
        <w:rPr>
          <w:rFonts w:cs="Times New Roman"/>
        </w:rPr>
        <w:t xml:space="preserve"> </w:t>
      </w:r>
      <w:proofErr w:type="spellStart"/>
      <w:r w:rsidRPr="00BE299F">
        <w:rPr>
          <w:rFonts w:cs="Times New Roman"/>
        </w:rPr>
        <w:t>participaţii</w:t>
      </w:r>
      <w:proofErr w:type="spellEnd"/>
      <w:r w:rsidRPr="00BE299F">
        <w:rPr>
          <w:rFonts w:cs="Times New Roman"/>
        </w:rPr>
        <w:t xml:space="preserve"> sau grevarea de sarcini ale acestora</w:t>
      </w:r>
      <w:r w:rsidR="00631D7B">
        <w:rPr>
          <w:rFonts w:cs="Times New Roman"/>
        </w:rPr>
        <w:t xml:space="preserve"> [pentru care </w:t>
      </w:r>
      <w:r w:rsidRPr="00BE299F">
        <w:rPr>
          <w:rFonts w:cs="Times New Roman"/>
        </w:rPr>
        <w:t xml:space="preserve">este necesară, pe lângă avizul administratorului judiciar, </w:t>
      </w:r>
      <w:proofErr w:type="spellStart"/>
      <w:r w:rsidRPr="00BE299F">
        <w:rPr>
          <w:rFonts w:cs="Times New Roman"/>
        </w:rPr>
        <w:t>şi</w:t>
      </w:r>
      <w:proofErr w:type="spellEnd"/>
      <w:r w:rsidRPr="00BE299F">
        <w:rPr>
          <w:rFonts w:cs="Times New Roman"/>
        </w:rPr>
        <w:t xml:space="preserve"> parcurgerea procedurii prevăzute de art. 87 alin. (2) </w:t>
      </w:r>
      <w:proofErr w:type="spellStart"/>
      <w:r w:rsidRPr="00BE299F">
        <w:rPr>
          <w:rFonts w:cs="Times New Roman"/>
        </w:rPr>
        <w:t>şi</w:t>
      </w:r>
      <w:proofErr w:type="spellEnd"/>
      <w:r w:rsidRPr="00BE299F">
        <w:rPr>
          <w:rFonts w:cs="Times New Roman"/>
        </w:rPr>
        <w:t xml:space="preserve"> (3)</w:t>
      </w:r>
      <w:r w:rsidR="00631D7B">
        <w:rPr>
          <w:rFonts w:cs="Times New Roman"/>
          <w:lang w:val="en-US"/>
        </w:rPr>
        <w:t>]</w:t>
      </w:r>
      <w:r w:rsidR="00DD0F33">
        <w:rPr>
          <w:rFonts w:cs="Times New Roman"/>
        </w:rPr>
        <w:t>, ci, în plus, administratorul jud</w:t>
      </w:r>
      <w:r w:rsidR="007D4DC4">
        <w:rPr>
          <w:rFonts w:cs="Times New Roman"/>
        </w:rPr>
        <w:t>i</w:t>
      </w:r>
      <w:r w:rsidR="00DD0F33">
        <w:rPr>
          <w:rFonts w:cs="Times New Roman"/>
        </w:rPr>
        <w:t xml:space="preserve">ciar va fi ținut să și </w:t>
      </w:r>
      <w:r w:rsidR="00DD0F33" w:rsidRPr="00631D7B">
        <w:rPr>
          <w:rFonts w:cs="Times New Roman"/>
          <w:b/>
          <w:i/>
        </w:rPr>
        <w:t>urmărească efectuarea respectivei operațiuni</w:t>
      </w:r>
      <w:r w:rsidR="00DD0F33">
        <w:rPr>
          <w:rFonts w:cs="Times New Roman"/>
        </w:rPr>
        <w:t xml:space="preserve"> pentru care a acordat în prealabil aviz debitorului.</w:t>
      </w:r>
    </w:p>
    <w:p w:rsidR="00DD0F33" w:rsidRDefault="00DD0F33" w:rsidP="0033054A">
      <w:pPr>
        <w:pStyle w:val="Standard"/>
        <w:widowControl/>
        <w:ind w:firstLine="708"/>
        <w:jc w:val="both"/>
        <w:rPr>
          <w:rFonts w:cs="Times New Roman"/>
        </w:rPr>
      </w:pPr>
      <w:r>
        <w:rPr>
          <w:rFonts w:cs="Times New Roman"/>
        </w:rPr>
        <w:t>Or, la o societate de anvergură, aflată în insolvență, fie în perioada de observație, fie în procedura de reorganizare judiciară, credem că este imposibil fizic</w:t>
      </w:r>
      <w:r w:rsidR="00631D7B">
        <w:rPr>
          <w:rFonts w:cs="Times New Roman"/>
        </w:rPr>
        <w:t xml:space="preserve"> </w:t>
      </w:r>
      <w:r>
        <w:rPr>
          <w:rFonts w:cs="Times New Roman"/>
        </w:rPr>
        <w:t>ca un practician în insolvență să fie în măsură să urmărească toate operațiunile întreprinse de debitor pentru care a acordat avizul prealabil, ceea ce constituie o mare vulnerabilitate pentru acest organ al procedurii.</w:t>
      </w:r>
    </w:p>
    <w:p w:rsidR="00C96621" w:rsidRPr="00631D7B" w:rsidRDefault="00C96621" w:rsidP="00C96621">
      <w:pPr>
        <w:pStyle w:val="Standard"/>
        <w:widowControl/>
        <w:ind w:firstLine="708"/>
        <w:jc w:val="both"/>
      </w:pPr>
      <w:r>
        <w:rPr>
          <w:rFonts w:cs="Times New Roman"/>
        </w:rPr>
        <w:t xml:space="preserve">Mai mult decât atât, a fost modificat și art. 59 alin. (1) din lege, în sensul că s-a prevăzut în sarcina administratorului judiciar ca în cuprinsul </w:t>
      </w:r>
      <w:r w:rsidRPr="00C96621">
        <w:rPr>
          <w:rFonts w:cs="Times New Roman"/>
          <w:i/>
        </w:rPr>
        <w:t>raportului lunar de activitate</w:t>
      </w:r>
      <w:r>
        <w:rPr>
          <w:rFonts w:cs="Times New Roman"/>
        </w:rPr>
        <w:t xml:space="preserve"> pe care trebuie să îl depună la tribunal, să arate și modul în care </w:t>
      </w:r>
      <w:r w:rsidRPr="00631D7B">
        <w:rPr>
          <w:rFonts w:cs="Times New Roman"/>
          <w:b/>
        </w:rPr>
        <w:t xml:space="preserve">a urmărit </w:t>
      </w:r>
      <w:proofErr w:type="spellStart"/>
      <w:r w:rsidRPr="00631D7B">
        <w:rPr>
          <w:b/>
        </w:rPr>
        <w:t>operaţiunile</w:t>
      </w:r>
      <w:proofErr w:type="spellEnd"/>
      <w:r w:rsidRPr="00631D7B">
        <w:rPr>
          <w:b/>
        </w:rPr>
        <w:t xml:space="preserve"> efectuate în baza avizului prealabil</w:t>
      </w:r>
      <w:r w:rsidRPr="00631D7B">
        <w:t xml:space="preserve">. Totodată, s-a </w:t>
      </w:r>
      <w:r w:rsidR="00DC0EA1">
        <w:t xml:space="preserve">statuat </w:t>
      </w:r>
      <w:r w:rsidRPr="00631D7B">
        <w:t xml:space="preserve">ca în raport să fie incluse </w:t>
      </w:r>
      <w:proofErr w:type="spellStart"/>
      <w:r w:rsidRPr="00631D7B">
        <w:rPr>
          <w:b/>
        </w:rPr>
        <w:t>informaţii</w:t>
      </w:r>
      <w:proofErr w:type="spellEnd"/>
      <w:r w:rsidRPr="00631D7B">
        <w:rPr>
          <w:b/>
        </w:rPr>
        <w:t xml:space="preserve"> privind respectarea </w:t>
      </w:r>
      <w:proofErr w:type="spellStart"/>
      <w:r w:rsidRPr="00631D7B">
        <w:rPr>
          <w:b/>
        </w:rPr>
        <w:t>obligaţiilor</w:t>
      </w:r>
      <w:proofErr w:type="spellEnd"/>
      <w:r w:rsidRPr="00631D7B">
        <w:rPr>
          <w:b/>
        </w:rPr>
        <w:t xml:space="preserve"> fiscale, referitoare la </w:t>
      </w:r>
      <w:proofErr w:type="spellStart"/>
      <w:r w:rsidRPr="00631D7B">
        <w:rPr>
          <w:b/>
        </w:rPr>
        <w:t>obţinerea</w:t>
      </w:r>
      <w:proofErr w:type="spellEnd"/>
      <w:r w:rsidRPr="00631D7B">
        <w:rPr>
          <w:b/>
        </w:rPr>
        <w:t xml:space="preserve"> sau necesitatea actualizării autorizărilor/</w:t>
      </w:r>
      <w:proofErr w:type="spellStart"/>
      <w:r w:rsidRPr="00631D7B">
        <w:rPr>
          <w:b/>
        </w:rPr>
        <w:t>autorizaţiilor</w:t>
      </w:r>
      <w:proofErr w:type="spellEnd"/>
      <w:r w:rsidRPr="00631D7B">
        <w:rPr>
          <w:b/>
        </w:rPr>
        <w:t xml:space="preserve"> pentru </w:t>
      </w:r>
      <w:proofErr w:type="spellStart"/>
      <w:r w:rsidRPr="00631D7B">
        <w:rPr>
          <w:b/>
        </w:rPr>
        <w:t>desfăşurarea</w:t>
      </w:r>
      <w:proofErr w:type="spellEnd"/>
      <w:r w:rsidRPr="00631D7B">
        <w:rPr>
          <w:b/>
        </w:rPr>
        <w:t xml:space="preserve"> </w:t>
      </w:r>
      <w:proofErr w:type="spellStart"/>
      <w:r w:rsidRPr="00631D7B">
        <w:rPr>
          <w:b/>
        </w:rPr>
        <w:t>activităţii</w:t>
      </w:r>
      <w:proofErr w:type="spellEnd"/>
      <w:r w:rsidRPr="00631D7B">
        <w:rPr>
          <w:b/>
        </w:rPr>
        <w:t>, a actelor de control încheiate de organe de control</w:t>
      </w:r>
      <w:r w:rsidRPr="00631D7B">
        <w:t>.</w:t>
      </w:r>
    </w:p>
    <w:p w:rsidR="00DD0F33" w:rsidRDefault="00DD0F33" w:rsidP="0033054A">
      <w:pPr>
        <w:pStyle w:val="Standard"/>
        <w:widowControl/>
        <w:ind w:firstLine="708"/>
        <w:jc w:val="both"/>
        <w:rPr>
          <w:rFonts w:cs="Times New Roman"/>
        </w:rPr>
      </w:pPr>
    </w:p>
    <w:p w:rsidR="00C03348" w:rsidRDefault="00DD0F33" w:rsidP="00C03348">
      <w:pPr>
        <w:pStyle w:val="Standard"/>
        <w:widowControl/>
        <w:ind w:firstLine="708"/>
        <w:jc w:val="both"/>
      </w:pPr>
      <w:r>
        <w:rPr>
          <w:rFonts w:cs="Times New Roman"/>
          <w:b/>
        </w:rPr>
        <w:t>IV.</w:t>
      </w:r>
      <w:r>
        <w:rPr>
          <w:rFonts w:cs="Times New Roman"/>
        </w:rPr>
        <w:t xml:space="preserve"> </w:t>
      </w:r>
      <w:r w:rsidR="00C03348">
        <w:rPr>
          <w:rFonts w:cs="Times New Roman"/>
        </w:rPr>
        <w:t xml:space="preserve">Prin modificările aduse alin. 3 și 4 ale art. 75 din Codul insolvenței </w:t>
      </w:r>
      <w:r w:rsidR="00C03348" w:rsidRPr="00DC0EA1">
        <w:rPr>
          <w:rFonts w:cs="Times New Roman"/>
          <w:b/>
        </w:rPr>
        <w:t>au fost mărite responsabilitățile administratorului judiciar</w:t>
      </w:r>
      <w:r w:rsidR="00C03348">
        <w:rPr>
          <w:rFonts w:cs="Times New Roman"/>
        </w:rPr>
        <w:t xml:space="preserve">, prin aceea că, pe o parte, </w:t>
      </w:r>
      <w:r w:rsidR="00C03348" w:rsidRPr="00DC0EA1">
        <w:rPr>
          <w:rFonts w:cs="Times New Roman"/>
          <w:b/>
          <w:i/>
        </w:rPr>
        <w:t>s-a introdus un termen de 10 zile</w:t>
      </w:r>
      <w:r w:rsidR="00C03348">
        <w:rPr>
          <w:rFonts w:cs="Times New Roman"/>
        </w:rPr>
        <w:t xml:space="preserve">, calculat de la data depunerii cererii de plată a creanțelor curente; pe de altă parte, s-a prevăzut că </w:t>
      </w:r>
      <w:r w:rsidR="00C03348" w:rsidRPr="00DC0EA1">
        <w:rPr>
          <w:rFonts w:cs="Times New Roman"/>
          <w:b/>
          <w:i/>
        </w:rPr>
        <w:t>dacă practicianul în insolvență a omis să analizeze și să se pronunțe în acest termen asupra cererii de plată</w:t>
      </w:r>
      <w:r w:rsidR="00C03348">
        <w:rPr>
          <w:rFonts w:cs="Times New Roman"/>
        </w:rPr>
        <w:t xml:space="preserve"> formulate de titularul unei creanțe curente, în </w:t>
      </w:r>
      <w:r w:rsidR="00C03348">
        <w:t xml:space="preserve">cazul în care cuantumul </w:t>
      </w:r>
      <w:proofErr w:type="spellStart"/>
      <w:r w:rsidR="00C03348">
        <w:t>creanţei</w:t>
      </w:r>
      <w:proofErr w:type="spellEnd"/>
      <w:r w:rsidR="00C03348">
        <w:t xml:space="preserve"> </w:t>
      </w:r>
      <w:proofErr w:type="spellStart"/>
      <w:r w:rsidR="00C03348">
        <w:t>depăşeşte</w:t>
      </w:r>
      <w:proofErr w:type="spellEnd"/>
      <w:r w:rsidR="00C03348">
        <w:t xml:space="preserve"> valoarea-prag, </w:t>
      </w:r>
      <w:r w:rsidR="00C03348" w:rsidRPr="00DC0EA1">
        <w:rPr>
          <w:b/>
          <w:i/>
        </w:rPr>
        <w:t xml:space="preserve">creditorul în cauză poate solicita pe parcursul duratei perioadei de </w:t>
      </w:r>
      <w:proofErr w:type="spellStart"/>
      <w:r w:rsidR="00C03348" w:rsidRPr="00DC0EA1">
        <w:rPr>
          <w:b/>
          <w:i/>
        </w:rPr>
        <w:t>observaţie</w:t>
      </w:r>
      <w:proofErr w:type="spellEnd"/>
      <w:r w:rsidR="00C03348" w:rsidRPr="00DC0EA1">
        <w:rPr>
          <w:b/>
          <w:i/>
        </w:rPr>
        <w:t xml:space="preserve"> deschiderea procedurii de faliment</w:t>
      </w:r>
      <w:r w:rsidR="00C03348" w:rsidRPr="00C03348">
        <w:t xml:space="preserve"> a</w:t>
      </w:r>
      <w:r w:rsidR="00870A28">
        <w:t>l</w:t>
      </w:r>
      <w:r w:rsidR="00C03348" w:rsidRPr="00C03348">
        <w:t xml:space="preserve"> debitorului dacă creanța sa curentă nu este achitată în termen de 60 de zile de la </w:t>
      </w:r>
      <w:r w:rsidR="00C03348">
        <w:t>„</w:t>
      </w:r>
      <w:r w:rsidR="00C03348" w:rsidRPr="00C03348">
        <w:t xml:space="preserve">omiterea </w:t>
      </w:r>
      <w:proofErr w:type="spellStart"/>
      <w:r w:rsidR="00C03348" w:rsidRPr="00C03348">
        <w:t>pronunţării</w:t>
      </w:r>
      <w:proofErr w:type="spellEnd"/>
      <w:r w:rsidR="00C03348" w:rsidRPr="00C03348">
        <w:t xml:space="preserve"> asupra cererii de plată</w:t>
      </w:r>
      <w:r w:rsidR="00C03348">
        <w:t>”</w:t>
      </w:r>
      <w:r w:rsidR="00C03348" w:rsidRPr="00C03348">
        <w:t>.</w:t>
      </w:r>
    </w:p>
    <w:p w:rsidR="00CF5123" w:rsidRDefault="00C03348" w:rsidP="00C03348">
      <w:pPr>
        <w:pStyle w:val="Standard"/>
        <w:widowControl/>
        <w:ind w:firstLine="708"/>
        <w:jc w:val="both"/>
      </w:pPr>
      <w:r>
        <w:t>Practic, în opinia noastră</w:t>
      </w:r>
      <w:r w:rsidR="00DC0EA1">
        <w:t>,</w:t>
      </w:r>
      <w:r>
        <w:t xml:space="preserve"> cererea de trecere a debitorului în procedura falimentului se poate formula, pentru ipoteza mai sus descrisă, după trecerea unui termen de 70 de zile de la data la care creditorul a formulat cererea de plată a cre</w:t>
      </w:r>
      <w:r w:rsidR="0051155D">
        <w:t>a</w:t>
      </w:r>
      <w:r>
        <w:t xml:space="preserve">nței curente, </w:t>
      </w:r>
      <w:r w:rsidR="00CF5123">
        <w:t>fără ca suma pe care o pretinde cu acest titlu să fie fost plătită sau, ce</w:t>
      </w:r>
      <w:r w:rsidR="00DC0EA1">
        <w:t>e</w:t>
      </w:r>
      <w:r w:rsidR="00CF5123">
        <w:t>a ce a mai rămas de plată, depășește valoarea-prag.</w:t>
      </w:r>
    </w:p>
    <w:p w:rsidR="00870A28" w:rsidRDefault="00870A28" w:rsidP="00870A28">
      <w:pPr>
        <w:pStyle w:val="Standard"/>
        <w:widowControl/>
        <w:ind w:firstLine="708"/>
        <w:jc w:val="both"/>
      </w:pPr>
      <w:r>
        <w:t>În</w:t>
      </w:r>
      <w:r w:rsidR="00DC0EA1">
        <w:t xml:space="preserve"> </w:t>
      </w:r>
      <w:r>
        <w:t xml:space="preserve">consecință, dacă răspunsul administratorului la cererea de plată este unul </w:t>
      </w:r>
      <w:r w:rsidR="00DC0EA1">
        <w:t>pozitiv</w:t>
      </w:r>
      <w:r>
        <w:t xml:space="preserve">, debitorul este obligat ca în termen de maxim 60 de zile de la data la care practicianul a luat decizia favorabilă creditorului </w:t>
      </w:r>
      <w:r w:rsidR="00DC0EA1">
        <w:t xml:space="preserve">petent </w:t>
      </w:r>
      <w:r>
        <w:t>să plătească suma pe care o datorează (sau, cel puțin, restul rămas</w:t>
      </w:r>
      <w:r w:rsidR="00DC0EA1">
        <w:t xml:space="preserve"> de plată să fie sub valoarea-p</w:t>
      </w:r>
      <w:r>
        <w:t>r</w:t>
      </w:r>
      <w:r w:rsidR="00DC0EA1">
        <w:t>a</w:t>
      </w:r>
      <w:r>
        <w:t>g), iar dacă administratorul judiciar a omis să analizeze cererea petentului, după expirarea celor 70 de zile de la data depunerii cererii de plată, creditorul interesat are dreptul să solicite deschiderea procedurii de faliment al debitorului.</w:t>
      </w:r>
    </w:p>
    <w:p w:rsidR="00193F73" w:rsidRDefault="005A263F" w:rsidP="00DC0EA1">
      <w:pPr>
        <w:pStyle w:val="Standard"/>
        <w:widowControl/>
        <w:ind w:firstLine="708"/>
        <w:jc w:val="both"/>
      </w:pPr>
      <w:r w:rsidRPr="00DC0EA1">
        <w:rPr>
          <w:b/>
          <w:i/>
        </w:rPr>
        <w:lastRenderedPageBreak/>
        <w:t>Modul de determinare a termenul legal</w:t>
      </w:r>
      <w:r>
        <w:t xml:space="preserve"> în care administratorul judiciar este obligat să analizeze și să se pronunțe cu privire la cererea de plată este unul care poate să determin</w:t>
      </w:r>
      <w:r w:rsidR="00DC0EA1">
        <w:t>e</w:t>
      </w:r>
      <w:r>
        <w:t xml:space="preserve"> anumite efecte negativ</w:t>
      </w:r>
      <w:r w:rsidR="00DC0EA1">
        <w:t xml:space="preserve">e în procedurile de insolvență, în condițiile în care </w:t>
      </w:r>
      <w:r>
        <w:t>din redactarea lipsită de echivoc a legiuitorului se deduce că termenu</w:t>
      </w:r>
      <w:r w:rsidR="009F6E28">
        <w:t>l</w:t>
      </w:r>
      <w:r>
        <w:t xml:space="preserve"> de 10 zile va începe să curgă „de la data depunerii cererii”.</w:t>
      </w:r>
    </w:p>
    <w:p w:rsidR="005A263F" w:rsidRDefault="00193F73" w:rsidP="00870A28">
      <w:pPr>
        <w:pStyle w:val="Standard"/>
        <w:widowControl/>
        <w:ind w:firstLine="708"/>
        <w:jc w:val="both"/>
      </w:pPr>
      <w:r>
        <w:t>Aceasta, pentru că n</w:t>
      </w:r>
      <w:r w:rsidR="005A263F">
        <w:t>u de</w:t>
      </w:r>
      <w:r>
        <w:t xml:space="preserve"> puține ori </w:t>
      </w:r>
      <w:r w:rsidR="005A263F">
        <w:t>petenții transmit asemenea cereri către practicienii în insolvență prin intermediul Poștei Române ori prin</w:t>
      </w:r>
      <w:r>
        <w:t xml:space="preserve"> firme specializate de curierat, art. 183 din noul Cod de procedură civilă fiind pe deplin aplicabil, potrivit art. 342 din Legea nr. 85/2014, modificată, și procedurilor de insolvență</w:t>
      </w:r>
      <w:r w:rsidRPr="001342E8">
        <w:rPr>
          <w:rFonts w:eastAsia="Times New Roman" w:cs="Times New Roman"/>
          <w:bCs/>
          <w:iCs/>
          <w:kern w:val="0"/>
          <w:vertAlign w:val="superscript"/>
          <w:lang w:eastAsia="en-US"/>
        </w:rPr>
        <w:footnoteReference w:id="10"/>
      </w:r>
      <w:r>
        <w:t>.</w:t>
      </w:r>
    </w:p>
    <w:p w:rsidR="009F6E28" w:rsidRDefault="00193F73" w:rsidP="009F6E28">
      <w:pPr>
        <w:pStyle w:val="Antet"/>
        <w:widowControl/>
        <w:ind w:firstLine="708"/>
        <w:jc w:val="both"/>
      </w:pPr>
      <w:r>
        <w:t xml:space="preserve">Or, fie datorită </w:t>
      </w:r>
      <w:r w:rsidR="005A263F">
        <w:t xml:space="preserve">problemelor </w:t>
      </w:r>
      <w:r w:rsidR="00DC0EA1">
        <w:t xml:space="preserve">de funcționare </w:t>
      </w:r>
      <w:r w:rsidR="005A263F">
        <w:t>p</w:t>
      </w:r>
      <w:r>
        <w:t xml:space="preserve">e care le întâmpină în ultima perioadă Compania </w:t>
      </w:r>
      <w:r w:rsidRPr="00193F73">
        <w:t>Națională Poșta Română S.A.</w:t>
      </w:r>
      <w:r>
        <w:t xml:space="preserve">, fie datorită procedurilor interne de lucru adoptate de serviciile de curierat specializate care </w:t>
      </w:r>
      <w:r w:rsidR="00DC0EA1">
        <w:t xml:space="preserve">activează </w:t>
      </w:r>
      <w:r>
        <w:t>în România, este posibil ca cererea de plată să ajungă la destinatar la mai multe zile de la momentul depunerii, ceea ce face ca administratorului judiciar să-i rămân</w:t>
      </w:r>
      <w:r w:rsidR="00DC0EA1">
        <w:t>ă</w:t>
      </w:r>
      <w:r>
        <w:t xml:space="preserve">, pentru analiză și soluționare, </w:t>
      </w:r>
      <w:r w:rsidR="009F6E28">
        <w:t xml:space="preserve">puține zile, iar împlinirea termenului de 10 zile de la depunerea cererii să atragă consecințele prevăzute de lege. De aceea, ar fi </w:t>
      </w:r>
      <w:r w:rsidR="001204CF">
        <w:t xml:space="preserve">fost </w:t>
      </w:r>
      <w:r w:rsidR="009F6E28">
        <w:t>de preferat</w:t>
      </w:r>
      <w:r w:rsidR="001204CF">
        <w:t xml:space="preserve"> </w:t>
      </w:r>
      <w:r w:rsidR="009F6E28">
        <w:t>ca momentul de deb</w:t>
      </w:r>
      <w:r w:rsidR="001204CF">
        <w:t xml:space="preserve">ut </w:t>
      </w:r>
      <w:r w:rsidR="009F6E28">
        <w:t>al termenulu</w:t>
      </w:r>
      <w:r w:rsidR="00D802E3">
        <w:t>i</w:t>
      </w:r>
      <w:r w:rsidR="009F6E28">
        <w:t xml:space="preserve"> nou introdus prin O.U.G. nr. 88/2018 pentru analizarea de către administratorul judiciar a cererilor de plată să fi</w:t>
      </w:r>
      <w:r w:rsidR="001204CF">
        <w:t xml:space="preserve"> fost </w:t>
      </w:r>
      <w:r w:rsidR="009F6E28">
        <w:t xml:space="preserve">cel la care practicianul intră efectiv în posesia cererii titularului unei creanțe curente, certe, lichide </w:t>
      </w:r>
      <w:proofErr w:type="spellStart"/>
      <w:r w:rsidR="009F6E28">
        <w:t>şi</w:t>
      </w:r>
      <w:proofErr w:type="spellEnd"/>
      <w:r w:rsidR="009F6E28">
        <w:t xml:space="preserve"> exigibile.</w:t>
      </w:r>
    </w:p>
    <w:p w:rsidR="00CF5123" w:rsidRDefault="00CF5123" w:rsidP="00C03348">
      <w:pPr>
        <w:pStyle w:val="Standard"/>
        <w:widowControl/>
        <w:ind w:firstLine="708"/>
        <w:jc w:val="both"/>
      </w:pPr>
    </w:p>
    <w:p w:rsidR="009815F2" w:rsidRPr="00D56707" w:rsidRDefault="00CF5123" w:rsidP="009815F2">
      <w:pPr>
        <w:pStyle w:val="Standard"/>
        <w:widowControl/>
        <w:ind w:firstLine="708"/>
        <w:jc w:val="both"/>
      </w:pPr>
      <w:r>
        <w:rPr>
          <w:b/>
        </w:rPr>
        <w:t>V.</w:t>
      </w:r>
      <w:r>
        <w:t xml:space="preserve"> </w:t>
      </w:r>
      <w:r w:rsidR="009815F2">
        <w:t>De asemenea, s-a pr</w:t>
      </w:r>
      <w:r w:rsidR="00CB4EC3">
        <w:t xml:space="preserve">evăzut că, dacă debitorul nu se </w:t>
      </w:r>
      <w:r w:rsidR="009815F2" w:rsidRPr="009815F2">
        <w:t xml:space="preserve">conformează planului sau se acumulează noi datorii către creditorii din cadrul procedurii de </w:t>
      </w:r>
      <w:proofErr w:type="spellStart"/>
      <w:r w:rsidR="009815F2" w:rsidRPr="009815F2">
        <w:t>insolvenţă</w:t>
      </w:r>
      <w:proofErr w:type="spellEnd"/>
      <w:r w:rsidR="005528B4">
        <w:t xml:space="preserve"> (fiind eliminată sintagma „</w:t>
      </w:r>
      <w:r w:rsidR="005528B4" w:rsidRPr="005528B4">
        <w:t xml:space="preserve">sau </w:t>
      </w:r>
      <w:proofErr w:type="spellStart"/>
      <w:r w:rsidR="005528B4" w:rsidRPr="005528B4">
        <w:t>desfăşurarea</w:t>
      </w:r>
      <w:proofErr w:type="spellEnd"/>
      <w:r w:rsidR="005528B4" w:rsidRPr="005528B4">
        <w:t xml:space="preserve"> </w:t>
      </w:r>
      <w:proofErr w:type="spellStart"/>
      <w:r w:rsidR="005528B4" w:rsidRPr="005528B4">
        <w:t>activităţii</w:t>
      </w:r>
      <w:proofErr w:type="spellEnd"/>
      <w:r w:rsidR="005528B4" w:rsidRPr="005528B4">
        <w:t xml:space="preserve"> sale aduce pierderi</w:t>
      </w:r>
      <w:r w:rsidR="005528B4">
        <w:t xml:space="preserve">”, probabil, considerându-se că aceasta este inclusă în celelalte două ipoteze reglementate, cu toate că, în opinia noastră, era mai </w:t>
      </w:r>
      <w:r w:rsidR="00CB4EC3">
        <w:t xml:space="preserve">riguroasă </w:t>
      </w:r>
      <w:r w:rsidR="005528B4">
        <w:t>forma inițială a textului</w:t>
      </w:r>
      <w:r w:rsidR="00CB4EC3">
        <w:t>, fiind inutilă continuarea executării unui pl</w:t>
      </w:r>
      <w:r w:rsidR="004E10C9">
        <w:t xml:space="preserve">an care se dovedește a </w:t>
      </w:r>
      <w:r w:rsidR="00CB4EC3">
        <w:t>nu fi viabil)</w:t>
      </w:r>
      <w:r w:rsidR="005528B4">
        <w:t>,</w:t>
      </w:r>
      <w:r w:rsidR="004E10C9">
        <w:t xml:space="preserve"> </w:t>
      </w:r>
      <w:r w:rsidR="009815F2" w:rsidRPr="009815F2">
        <w:t>oricare dintre creditori sau administratorul judiciar poate solicita oricând judecătorului-sindic să dispună int</w:t>
      </w:r>
      <w:r w:rsidR="009815F2">
        <w:t>rarea în faliment a debitorului, o astfel de cerere urmând să fie</w:t>
      </w:r>
      <w:r w:rsidR="009815F2" w:rsidRPr="00D56707">
        <w:t xml:space="preserve"> </w:t>
      </w:r>
      <w:r w:rsidR="009815F2" w:rsidRPr="00D56707">
        <w:rPr>
          <w:b/>
        </w:rPr>
        <w:t>soluționată de către judecătorul-sindic în termen de 30 de zile de la înregistrarea acesteia la dosarul cauzei</w:t>
      </w:r>
      <w:r w:rsidR="009815F2" w:rsidRPr="00D56707">
        <w:t xml:space="preserve">. </w:t>
      </w:r>
      <w:r w:rsidR="009815F2" w:rsidRPr="00D56707">
        <w:rPr>
          <w:b/>
        </w:rPr>
        <w:t xml:space="preserve">Cererea va fi respinsă de către judecătorul-sindic în </w:t>
      </w:r>
      <w:proofErr w:type="spellStart"/>
      <w:r w:rsidR="009815F2" w:rsidRPr="00D56707">
        <w:rPr>
          <w:b/>
        </w:rPr>
        <w:t>situaţia</w:t>
      </w:r>
      <w:proofErr w:type="spellEnd"/>
      <w:r w:rsidR="009815F2" w:rsidRPr="00D56707">
        <w:rPr>
          <w:b/>
        </w:rPr>
        <w:t xml:space="preserve"> în care </w:t>
      </w:r>
      <w:proofErr w:type="spellStart"/>
      <w:r w:rsidR="009815F2" w:rsidRPr="00D56707">
        <w:rPr>
          <w:b/>
        </w:rPr>
        <w:t>creanţa</w:t>
      </w:r>
      <w:proofErr w:type="spellEnd"/>
      <w:r w:rsidR="009815F2" w:rsidRPr="00D56707">
        <w:rPr>
          <w:b/>
        </w:rPr>
        <w:t xml:space="preserve"> nu este datorată, este achitată sau debitorul încheie o </w:t>
      </w:r>
      <w:proofErr w:type="spellStart"/>
      <w:r w:rsidR="009815F2" w:rsidRPr="00D56707">
        <w:rPr>
          <w:b/>
        </w:rPr>
        <w:t>convenţie</w:t>
      </w:r>
      <w:proofErr w:type="spellEnd"/>
      <w:r w:rsidR="009815F2" w:rsidRPr="00D56707">
        <w:rPr>
          <w:b/>
        </w:rPr>
        <w:t xml:space="preserve"> de plată cu acest creditor</w:t>
      </w:r>
      <w:r w:rsidR="009815F2" w:rsidRPr="00D56707">
        <w:t>.</w:t>
      </w:r>
    </w:p>
    <w:p w:rsidR="00CB4EC3" w:rsidRDefault="004E10C9" w:rsidP="009815F2">
      <w:pPr>
        <w:pStyle w:val="Standard"/>
        <w:widowControl/>
        <w:ind w:firstLine="708"/>
        <w:jc w:val="both"/>
      </w:pPr>
      <w:r w:rsidRPr="00D56707">
        <w:t>Același</w:t>
      </w:r>
      <w:r w:rsidR="00D56707">
        <w:t xml:space="preserve"> </w:t>
      </w:r>
      <w:r>
        <w:t>terme</w:t>
      </w:r>
      <w:r w:rsidR="00D56707">
        <w:t>n</w:t>
      </w:r>
      <w:r>
        <w:t xml:space="preserve"> de 30 de zile pentru soluționarea cererii de către judecătorul-sindic a fost introdus și în ceea ce-i privește pe titularii unei </w:t>
      </w:r>
      <w:proofErr w:type="spellStart"/>
      <w:r w:rsidR="00CB4EC3">
        <w:t>creanţe</w:t>
      </w:r>
      <w:proofErr w:type="spellEnd"/>
      <w:r w:rsidR="00CB4EC3">
        <w:t xml:space="preserve"> curente, cert</w:t>
      </w:r>
      <w:r w:rsidR="00D56707">
        <w:t>e, lichide</w:t>
      </w:r>
      <w:r w:rsidR="00CB4EC3">
        <w:t xml:space="preserve"> </w:t>
      </w:r>
      <w:proofErr w:type="spellStart"/>
      <w:r w:rsidR="00CB4EC3">
        <w:t>şi</w:t>
      </w:r>
      <w:proofErr w:type="spellEnd"/>
      <w:r w:rsidR="00CB4EC3">
        <w:t xml:space="preserve"> exigibil</w:t>
      </w:r>
      <w:r w:rsidR="00D56707">
        <w:t xml:space="preserve">e </w:t>
      </w:r>
      <w:r w:rsidR="00CB4EC3">
        <w:t xml:space="preserve">mai veche de 60 de zile </w:t>
      </w:r>
      <w:proofErr w:type="spellStart"/>
      <w:r w:rsidR="00CB4EC3">
        <w:t>şi</w:t>
      </w:r>
      <w:proofErr w:type="spellEnd"/>
      <w:r w:rsidR="00CB4EC3">
        <w:t xml:space="preserve"> un cuantum peste valoarea-prag,</w:t>
      </w:r>
      <w:r>
        <w:t xml:space="preserve"> care au posibilitatea, oricând î</w:t>
      </w:r>
      <w:r w:rsidR="00CB4EC3">
        <w:t xml:space="preserve">n timpul planului de reorganizare sau după îndeplinirea </w:t>
      </w:r>
      <w:proofErr w:type="spellStart"/>
      <w:r w:rsidR="00CB4EC3">
        <w:t>obligaţiilor</w:t>
      </w:r>
      <w:proofErr w:type="spellEnd"/>
      <w:r w:rsidR="00CB4EC3">
        <w:t xml:space="preserve"> de plată asumate în plan, </w:t>
      </w:r>
      <w:r>
        <w:t xml:space="preserve">să solicite </w:t>
      </w:r>
      <w:r w:rsidR="00CB4EC3">
        <w:t>trecerea la faliment.</w:t>
      </w:r>
    </w:p>
    <w:p w:rsidR="005528B4" w:rsidRDefault="009815F2" w:rsidP="009815F2">
      <w:pPr>
        <w:pStyle w:val="Standard"/>
        <w:widowControl/>
        <w:ind w:firstLine="708"/>
        <w:jc w:val="both"/>
      </w:pPr>
      <w:r>
        <w:t>Dacă aceste modificări aduse art</w:t>
      </w:r>
      <w:r w:rsidR="00D56707">
        <w:t xml:space="preserve">icolului </w:t>
      </w:r>
      <w:r>
        <w:t xml:space="preserve">143 din Legea nr. 85/2014 sunt oportune în condițiile în care în practică au fost situații în care, deși forma </w:t>
      </w:r>
      <w:r w:rsidR="00D56707">
        <w:t xml:space="preserve">anterioară </w:t>
      </w:r>
      <w:r>
        <w:t>a alin. 1 al art. 143 prevedea că „</w:t>
      </w:r>
      <w:r w:rsidRPr="009815F2">
        <w:t xml:space="preserve">Cererea se judecă de </w:t>
      </w:r>
      <w:proofErr w:type="spellStart"/>
      <w:r w:rsidRPr="009815F2">
        <w:t>urgenţă</w:t>
      </w:r>
      <w:proofErr w:type="spellEnd"/>
      <w:r w:rsidRPr="009815F2">
        <w:t xml:space="preserve"> </w:t>
      </w:r>
      <w:proofErr w:type="spellStart"/>
      <w:r w:rsidRPr="009815F2">
        <w:t>şi</w:t>
      </w:r>
      <w:proofErr w:type="spellEnd"/>
      <w:r w:rsidRPr="009815F2">
        <w:t xml:space="preserve"> cu precădere</w:t>
      </w:r>
      <w:r>
        <w:t xml:space="preserve">”, unele instanțe de insolvență au ajuns să se pronunțe asupra cererilor creditorilor </w:t>
      </w:r>
      <w:r w:rsidR="004E10C9">
        <w:t xml:space="preserve">din procedură, față de care s-au născut noi datorii, </w:t>
      </w:r>
      <w:r>
        <w:t>după mai multe luni,</w:t>
      </w:r>
      <w:r w:rsidR="004E10C9">
        <w:t xml:space="preserve"> iar pentru cei din afara procedurii nu era prevăzută o cerință similară (doar prin recurgerea la principiile și caracterele procedurii insolvenței </w:t>
      </w:r>
      <w:r w:rsidR="00BC369E">
        <w:t xml:space="preserve">se </w:t>
      </w:r>
      <w:r w:rsidR="004E10C9">
        <w:t>putea</w:t>
      </w:r>
      <w:r w:rsidR="00BC369E">
        <w:t xml:space="preserve"> aprecia </w:t>
      </w:r>
      <w:r w:rsidR="004E10C9">
        <w:t xml:space="preserve">că regulile de celeritate erau similare), </w:t>
      </w:r>
      <w:r>
        <w:t>fapt care nu a făcut altceva decât să determine o creștere semnificativă a datoriilor acumulate în perioada de observație, resp</w:t>
      </w:r>
      <w:r w:rsidR="005528B4">
        <w:t xml:space="preserve">ectiv de reorganizare judiciară, </w:t>
      </w:r>
      <w:r w:rsidR="005528B4" w:rsidRPr="00BC369E">
        <w:rPr>
          <w:b/>
          <w:i/>
        </w:rPr>
        <w:t>nu același lucru putem spune în legătură cu teza finală a alin. 1 al art. 143</w:t>
      </w:r>
      <w:r w:rsidR="005528B4">
        <w:t>.</w:t>
      </w:r>
    </w:p>
    <w:p w:rsidR="00870A28" w:rsidRPr="00D56707" w:rsidRDefault="005528B4" w:rsidP="009815F2">
      <w:pPr>
        <w:pStyle w:val="Standard"/>
        <w:widowControl/>
        <w:ind w:firstLine="708"/>
        <w:jc w:val="both"/>
      </w:pPr>
      <w:r w:rsidRPr="00D56707">
        <w:lastRenderedPageBreak/>
        <w:t xml:space="preserve">Prin ordonanța de urgență analizată s-a introdus următoarea prevedere: „(...) </w:t>
      </w:r>
      <w:r w:rsidR="009815F2" w:rsidRPr="00D56707">
        <w:rPr>
          <w:b/>
        </w:rPr>
        <w:t xml:space="preserve">Pentru datoriile acumulate în perioada procedurii de </w:t>
      </w:r>
      <w:proofErr w:type="spellStart"/>
      <w:r w:rsidR="009815F2" w:rsidRPr="00D56707">
        <w:rPr>
          <w:b/>
        </w:rPr>
        <w:t>insolvenţă</w:t>
      </w:r>
      <w:proofErr w:type="spellEnd"/>
      <w:r w:rsidR="009815F2" w:rsidRPr="00D56707">
        <w:rPr>
          <w:b/>
        </w:rPr>
        <w:t xml:space="preserve"> care au vechime mai mare de 60 de zile se poate începe executarea silită</w:t>
      </w:r>
      <w:r w:rsidRPr="00D56707">
        <w:t>”</w:t>
      </w:r>
      <w:r w:rsidR="009815F2" w:rsidRPr="00D56707">
        <w:t>.</w:t>
      </w:r>
    </w:p>
    <w:p w:rsidR="005528B4" w:rsidRDefault="005528B4" w:rsidP="009815F2">
      <w:pPr>
        <w:pStyle w:val="Standard"/>
        <w:widowControl/>
        <w:ind w:firstLine="708"/>
        <w:jc w:val="both"/>
      </w:pPr>
      <w:r>
        <w:t>În alte cuvinte, în condițiile textului, creditorul titular al unei creanțe curente poate proceda la o executare silită individuală în cadrul unei proceduri judic</w:t>
      </w:r>
      <w:r w:rsidR="00D56707">
        <w:t>i</w:t>
      </w:r>
      <w:r>
        <w:t>are</w:t>
      </w:r>
      <w:r w:rsidR="00D56707">
        <w:t xml:space="preserve"> </w:t>
      </w:r>
      <w:r>
        <w:t>colective</w:t>
      </w:r>
      <w:r w:rsidR="00D56707">
        <w:t>, ceea ce este greu de înțeles.</w:t>
      </w:r>
    </w:p>
    <w:p w:rsidR="005528B4" w:rsidRDefault="005528B4" w:rsidP="009815F2">
      <w:pPr>
        <w:pStyle w:val="Standard"/>
        <w:widowControl/>
        <w:ind w:firstLine="708"/>
        <w:jc w:val="both"/>
      </w:pPr>
      <w:r>
        <w:t>Or, dacă se permite creditorilor curenți să procedeze la executarea silită, după trecerea unei perioade de 60 de zile de la data scadenței, indiferent de cuantumul creanței curente, în perioada de observație putem să „sperăm” că respectivului debitor i se vor diminua drastic șansele de a-și mai redresa activitate</w:t>
      </w:r>
      <w:r w:rsidR="00D56707">
        <w:t>a</w:t>
      </w:r>
      <w:r>
        <w:t xml:space="preserve"> pe baza unui plan de rambursare a datoriilor, în condițiile în care creditorul curent va avea „liber” la procedura de executare silită individuală, iar în procedura de reorganizare judiciară există toate șansele ca planul să eșueze, pentru aceleași motive.</w:t>
      </w:r>
    </w:p>
    <w:p w:rsidR="005528B4" w:rsidRDefault="00CB4EC3" w:rsidP="009815F2">
      <w:pPr>
        <w:pStyle w:val="Standard"/>
        <w:widowControl/>
        <w:ind w:firstLine="708"/>
        <w:jc w:val="both"/>
      </w:pPr>
      <w:r>
        <w:t>Dacă legiuitor a urmărit să asigure o protecție mai bună pentru creditorii curenți, dar fără să îl neglijeze pe debitorul aflat în procedura insolvenței, ar fi fost necesar, în opinia noastră, să limiteze această prerogativă – aceea de a începe executarea silită individuală – doar pentru creanțele curente care se situează sub valoarea-prag, pentru celelalte existând în cuprinsul Legii nr. 85/2014, modificată, pârghii eficiente (a se vedea art. 75 alin. 4, respectiv art. 143 alin. 3 din lege)</w:t>
      </w:r>
      <w:r w:rsidR="00D56707" w:rsidRPr="001342E8">
        <w:rPr>
          <w:rFonts w:eastAsia="Times New Roman" w:cs="Times New Roman"/>
          <w:bCs/>
          <w:iCs/>
          <w:kern w:val="0"/>
          <w:vertAlign w:val="superscript"/>
          <w:lang w:eastAsia="en-US"/>
        </w:rPr>
        <w:footnoteReference w:id="11"/>
      </w:r>
      <w:r>
        <w:t>.</w:t>
      </w:r>
    </w:p>
    <w:p w:rsidR="00CB4EC3" w:rsidRDefault="00CB4EC3" w:rsidP="009815F2">
      <w:pPr>
        <w:pStyle w:val="Standard"/>
        <w:widowControl/>
        <w:ind w:firstLine="708"/>
        <w:jc w:val="both"/>
      </w:pPr>
    </w:p>
    <w:p w:rsidR="009815F2" w:rsidRDefault="004E10C9" w:rsidP="009815F2">
      <w:pPr>
        <w:pStyle w:val="Standard"/>
        <w:widowControl/>
        <w:ind w:firstLine="708"/>
        <w:jc w:val="both"/>
      </w:pPr>
      <w:r>
        <w:rPr>
          <w:b/>
        </w:rPr>
        <w:t>VI.</w:t>
      </w:r>
      <w:r>
        <w:t xml:space="preserve"> </w:t>
      </w:r>
      <w:r w:rsidR="009815F2">
        <w:t>O altă modificare semnificativă</w:t>
      </w:r>
      <w:r>
        <w:t xml:space="preserve"> o reprezintă cea referitoare la </w:t>
      </w:r>
      <w:r w:rsidRPr="00BC369E">
        <w:rPr>
          <w:b/>
        </w:rPr>
        <w:t>aplicarea în timp a unora dintre aceste noi reglementări</w:t>
      </w:r>
      <w:r>
        <w:t>.</w:t>
      </w:r>
    </w:p>
    <w:p w:rsidR="00DE16BC" w:rsidRPr="00BC369E" w:rsidRDefault="004E10C9" w:rsidP="00DE16BC">
      <w:pPr>
        <w:pStyle w:val="Standard"/>
        <w:widowControl/>
        <w:ind w:firstLine="708"/>
        <w:jc w:val="both"/>
        <w:rPr>
          <w:rFonts w:cs="Times New Roman"/>
        </w:rPr>
      </w:pPr>
      <w:r>
        <w:t>Astfel, potrivit art</w:t>
      </w:r>
      <w:r w:rsidR="00DE16BC">
        <w:t xml:space="preserve">. </w:t>
      </w:r>
      <w:r w:rsidR="00DE16BC" w:rsidRPr="00DE16BC">
        <w:rPr>
          <w:rFonts w:cs="Times New Roman"/>
        </w:rPr>
        <w:t>IX</w:t>
      </w:r>
      <w:r w:rsidR="00DE16BC">
        <w:rPr>
          <w:rFonts w:cs="Times New Roman"/>
        </w:rPr>
        <w:t xml:space="preserve"> din O.U.G. nr. 88/2018, „</w:t>
      </w:r>
      <w:r w:rsidR="00DE16BC" w:rsidRPr="00DE16BC">
        <w:rPr>
          <w:rFonts w:cs="Times New Roman"/>
        </w:rPr>
        <w:t xml:space="preserve">(1) Termenele prevăzute la art. 75 alin. (3) </w:t>
      </w:r>
      <w:proofErr w:type="spellStart"/>
      <w:r w:rsidR="00DE16BC" w:rsidRPr="00DE16BC">
        <w:rPr>
          <w:rFonts w:cs="Times New Roman"/>
        </w:rPr>
        <w:t>şi</w:t>
      </w:r>
      <w:proofErr w:type="spellEnd"/>
      <w:r w:rsidR="00DE16BC" w:rsidRPr="00DE16BC">
        <w:rPr>
          <w:rFonts w:cs="Times New Roman"/>
        </w:rPr>
        <w:t xml:space="preserve"> art. 143 alin. (1) </w:t>
      </w:r>
      <w:proofErr w:type="spellStart"/>
      <w:r w:rsidR="00DE16BC" w:rsidRPr="00DE16BC">
        <w:rPr>
          <w:rFonts w:cs="Times New Roman"/>
        </w:rPr>
        <w:t>şi</w:t>
      </w:r>
      <w:proofErr w:type="spellEnd"/>
      <w:r w:rsidR="00DE16BC" w:rsidRPr="00DE16BC">
        <w:rPr>
          <w:rFonts w:cs="Times New Roman"/>
        </w:rPr>
        <w:t xml:space="preserve"> (3), precum </w:t>
      </w:r>
      <w:proofErr w:type="spellStart"/>
      <w:r w:rsidR="00DE16BC" w:rsidRPr="00DE16BC">
        <w:rPr>
          <w:rFonts w:cs="Times New Roman"/>
        </w:rPr>
        <w:t>şi</w:t>
      </w:r>
      <w:proofErr w:type="spellEnd"/>
      <w:r w:rsidR="00DE16BC" w:rsidRPr="00DE16BC">
        <w:rPr>
          <w:rFonts w:cs="Times New Roman"/>
        </w:rPr>
        <w:t xml:space="preserve"> prevederile art. 75 alin. (4) din Legea nr. 85/2014 privind procedurile de prevenire a </w:t>
      </w:r>
      <w:proofErr w:type="spellStart"/>
      <w:r w:rsidR="00DE16BC" w:rsidRPr="00DE16BC">
        <w:rPr>
          <w:rFonts w:cs="Times New Roman"/>
        </w:rPr>
        <w:t>insolvenţei</w:t>
      </w:r>
      <w:proofErr w:type="spellEnd"/>
      <w:r w:rsidR="00DE16BC" w:rsidRPr="00DE16BC">
        <w:rPr>
          <w:rFonts w:cs="Times New Roman"/>
        </w:rPr>
        <w:t xml:space="preserve"> </w:t>
      </w:r>
      <w:proofErr w:type="spellStart"/>
      <w:r w:rsidR="00DE16BC" w:rsidRPr="00DE16BC">
        <w:rPr>
          <w:rFonts w:cs="Times New Roman"/>
        </w:rPr>
        <w:t>şi</w:t>
      </w:r>
      <w:proofErr w:type="spellEnd"/>
      <w:r w:rsidR="00DE16BC" w:rsidRPr="00DE16BC">
        <w:rPr>
          <w:rFonts w:cs="Times New Roman"/>
        </w:rPr>
        <w:t xml:space="preserve"> de </w:t>
      </w:r>
      <w:proofErr w:type="spellStart"/>
      <w:r w:rsidR="00DE16BC" w:rsidRPr="00DE16BC">
        <w:rPr>
          <w:rFonts w:cs="Times New Roman"/>
        </w:rPr>
        <w:t>insolvenţă</w:t>
      </w:r>
      <w:proofErr w:type="spellEnd"/>
      <w:r w:rsidR="00DE16BC" w:rsidRPr="00DE16BC">
        <w:rPr>
          <w:rFonts w:cs="Times New Roman"/>
        </w:rPr>
        <w:t xml:space="preserve">, publicată în Monitorul Oficial al României, Partea I, nr. 466 din 25 iunie 2014, cu modificările </w:t>
      </w:r>
      <w:proofErr w:type="spellStart"/>
      <w:r w:rsidR="00DE16BC" w:rsidRPr="00DE16BC">
        <w:rPr>
          <w:rFonts w:cs="Times New Roman"/>
        </w:rPr>
        <w:t>şi</w:t>
      </w:r>
      <w:proofErr w:type="spellEnd"/>
      <w:r w:rsidR="00DE16BC" w:rsidRPr="00DE16BC">
        <w:rPr>
          <w:rFonts w:cs="Times New Roman"/>
        </w:rPr>
        <w:t xml:space="preserve"> completările ulterioare, astfel cum au fost modificate prin prezenta </w:t>
      </w:r>
      <w:proofErr w:type="spellStart"/>
      <w:r w:rsidR="00DE16BC" w:rsidRPr="00DE16BC">
        <w:rPr>
          <w:rFonts w:cs="Times New Roman"/>
        </w:rPr>
        <w:t>ordonanţă</w:t>
      </w:r>
      <w:proofErr w:type="spellEnd"/>
      <w:r w:rsidR="00DE16BC" w:rsidRPr="00DE16BC">
        <w:rPr>
          <w:rFonts w:cs="Times New Roman"/>
        </w:rPr>
        <w:t xml:space="preserve"> de </w:t>
      </w:r>
      <w:proofErr w:type="spellStart"/>
      <w:r w:rsidR="00DE16BC" w:rsidRPr="00DE16BC">
        <w:rPr>
          <w:rFonts w:cs="Times New Roman"/>
        </w:rPr>
        <w:t>urgenţă</w:t>
      </w:r>
      <w:proofErr w:type="spellEnd"/>
      <w:r w:rsidR="00DE16BC" w:rsidRPr="00DE16BC">
        <w:rPr>
          <w:rFonts w:cs="Times New Roman"/>
        </w:rPr>
        <w:t xml:space="preserve">, </w:t>
      </w:r>
      <w:r w:rsidR="00DE16BC" w:rsidRPr="00BC369E">
        <w:rPr>
          <w:rFonts w:cs="Times New Roman"/>
          <w:b/>
        </w:rPr>
        <w:t xml:space="preserve">se aplică </w:t>
      </w:r>
      <w:proofErr w:type="spellStart"/>
      <w:r w:rsidR="00DE16BC" w:rsidRPr="00BC369E">
        <w:rPr>
          <w:rFonts w:cs="Times New Roman"/>
          <w:b/>
        </w:rPr>
        <w:t>şi</w:t>
      </w:r>
      <w:proofErr w:type="spellEnd"/>
      <w:r w:rsidR="00DE16BC" w:rsidRPr="00BC369E">
        <w:rPr>
          <w:rFonts w:cs="Times New Roman"/>
          <w:b/>
        </w:rPr>
        <w:t xml:space="preserve"> pentru cererile formulate în cadrul proceselor începute înainte de data intrării în vigoare a acesteia, inclusiv celor </w:t>
      </w:r>
      <w:proofErr w:type="spellStart"/>
      <w:r w:rsidR="00DE16BC" w:rsidRPr="00BC369E">
        <w:rPr>
          <w:rFonts w:cs="Times New Roman"/>
          <w:b/>
        </w:rPr>
        <w:t>nesoluţionate</w:t>
      </w:r>
      <w:proofErr w:type="spellEnd"/>
      <w:r w:rsidR="00DE16BC" w:rsidRPr="00BC369E">
        <w:rPr>
          <w:rFonts w:cs="Times New Roman"/>
          <w:b/>
        </w:rPr>
        <w:t xml:space="preserve"> până la data intrării în vigoare a prezentei </w:t>
      </w:r>
      <w:proofErr w:type="spellStart"/>
      <w:r w:rsidR="00DE16BC" w:rsidRPr="00BC369E">
        <w:rPr>
          <w:rFonts w:cs="Times New Roman"/>
          <w:b/>
        </w:rPr>
        <w:t>ordonanţe</w:t>
      </w:r>
      <w:proofErr w:type="spellEnd"/>
      <w:r w:rsidR="00DE16BC" w:rsidRPr="00BC369E">
        <w:rPr>
          <w:rFonts w:cs="Times New Roman"/>
          <w:b/>
        </w:rPr>
        <w:t xml:space="preserve"> de </w:t>
      </w:r>
      <w:proofErr w:type="spellStart"/>
      <w:r w:rsidR="00DE16BC" w:rsidRPr="00BC369E">
        <w:rPr>
          <w:rFonts w:cs="Times New Roman"/>
          <w:b/>
        </w:rPr>
        <w:t>urgenţă</w:t>
      </w:r>
      <w:proofErr w:type="spellEnd"/>
      <w:r w:rsidR="00DE16BC" w:rsidRPr="00BC369E">
        <w:rPr>
          <w:rFonts w:cs="Times New Roman"/>
        </w:rPr>
        <w:t xml:space="preserve">. (2) În cazul </w:t>
      </w:r>
      <w:r w:rsidR="00DE16BC" w:rsidRPr="00BC369E">
        <w:rPr>
          <w:rFonts w:cs="Times New Roman"/>
          <w:b/>
        </w:rPr>
        <w:t xml:space="preserve">cererilor </w:t>
      </w:r>
      <w:proofErr w:type="spellStart"/>
      <w:r w:rsidR="00DE16BC" w:rsidRPr="00BC369E">
        <w:rPr>
          <w:rFonts w:cs="Times New Roman"/>
          <w:b/>
        </w:rPr>
        <w:t>nesoluţionate</w:t>
      </w:r>
      <w:proofErr w:type="spellEnd"/>
      <w:r w:rsidR="00DE16BC" w:rsidRPr="00BC369E">
        <w:rPr>
          <w:rFonts w:cs="Times New Roman"/>
          <w:b/>
        </w:rPr>
        <w:t xml:space="preserve"> în procesele aflate pe rol, termenele</w:t>
      </w:r>
      <w:r w:rsidR="00DE16BC" w:rsidRPr="00BC369E">
        <w:rPr>
          <w:rFonts w:cs="Times New Roman"/>
        </w:rPr>
        <w:t xml:space="preserve"> de </w:t>
      </w:r>
      <w:proofErr w:type="spellStart"/>
      <w:r w:rsidR="00DE16BC" w:rsidRPr="00BC369E">
        <w:rPr>
          <w:rFonts w:cs="Times New Roman"/>
        </w:rPr>
        <w:t>soluţionare</w:t>
      </w:r>
      <w:proofErr w:type="spellEnd"/>
      <w:r w:rsidR="00DE16BC" w:rsidRPr="00BC369E">
        <w:rPr>
          <w:rFonts w:cs="Times New Roman"/>
        </w:rPr>
        <w:t xml:space="preserve"> de către administratorul judiciar sau de către </w:t>
      </w:r>
      <w:proofErr w:type="spellStart"/>
      <w:r w:rsidR="00DE16BC" w:rsidRPr="00BC369E">
        <w:rPr>
          <w:rFonts w:cs="Times New Roman"/>
        </w:rPr>
        <w:t>instanţa</w:t>
      </w:r>
      <w:proofErr w:type="spellEnd"/>
      <w:r w:rsidR="00DE16BC" w:rsidRPr="00BC369E">
        <w:rPr>
          <w:rFonts w:cs="Times New Roman"/>
        </w:rPr>
        <w:t xml:space="preserve"> de judecată, prevăzute la alin. (1), </w:t>
      </w:r>
      <w:r w:rsidR="00DE16BC" w:rsidRPr="00BC369E">
        <w:rPr>
          <w:rFonts w:cs="Times New Roman"/>
          <w:b/>
        </w:rPr>
        <w:t xml:space="preserve">se calculează de la data intrării în vigoare a prezentei </w:t>
      </w:r>
      <w:proofErr w:type="spellStart"/>
      <w:r w:rsidR="00DE16BC" w:rsidRPr="00BC369E">
        <w:rPr>
          <w:rFonts w:cs="Times New Roman"/>
          <w:b/>
        </w:rPr>
        <w:t>ordonanţe</w:t>
      </w:r>
      <w:proofErr w:type="spellEnd"/>
      <w:r w:rsidR="00DE16BC" w:rsidRPr="00BC369E">
        <w:rPr>
          <w:rFonts w:cs="Times New Roman"/>
          <w:b/>
        </w:rPr>
        <w:t xml:space="preserve"> de </w:t>
      </w:r>
      <w:proofErr w:type="spellStart"/>
      <w:r w:rsidR="00DE16BC" w:rsidRPr="00BC369E">
        <w:rPr>
          <w:rFonts w:cs="Times New Roman"/>
          <w:b/>
        </w:rPr>
        <w:t>urgenţă</w:t>
      </w:r>
      <w:proofErr w:type="spellEnd"/>
      <w:r w:rsidR="00DE16BC" w:rsidRPr="00BC369E">
        <w:rPr>
          <w:rFonts w:cs="Times New Roman"/>
        </w:rPr>
        <w:t>”.</w:t>
      </w:r>
    </w:p>
    <w:p w:rsidR="00DE16BC" w:rsidRDefault="00DE16BC" w:rsidP="0033054A">
      <w:pPr>
        <w:pStyle w:val="Standard"/>
        <w:widowControl/>
        <w:ind w:firstLine="708"/>
        <w:jc w:val="both"/>
        <w:rPr>
          <w:rFonts w:cs="Times New Roman"/>
        </w:rPr>
      </w:pPr>
      <w:r>
        <w:rPr>
          <w:rFonts w:cs="Times New Roman"/>
        </w:rPr>
        <w:t>Prima concluzie care se desprinde din analiza acestei norme este aceea că nu sunt vizate procedurile de insolvență care au fost deschise pe Legea nr. 86/2006, modificată, pentru că legiuitorul a făcut referire expresă la „</w:t>
      </w:r>
      <w:r w:rsidRPr="00DE16BC">
        <w:rPr>
          <w:rFonts w:cs="Times New Roman"/>
        </w:rPr>
        <w:t xml:space="preserve">Termenele prevăzute la art. 75 alin. (3) </w:t>
      </w:r>
      <w:proofErr w:type="spellStart"/>
      <w:r w:rsidRPr="00DE16BC">
        <w:rPr>
          <w:rFonts w:cs="Times New Roman"/>
        </w:rPr>
        <w:t>şi</w:t>
      </w:r>
      <w:proofErr w:type="spellEnd"/>
      <w:r w:rsidRPr="00DE16BC">
        <w:rPr>
          <w:rFonts w:cs="Times New Roman"/>
        </w:rPr>
        <w:t xml:space="preserve"> art. 143 alin. (1) </w:t>
      </w:r>
      <w:proofErr w:type="spellStart"/>
      <w:r w:rsidRPr="00DE16BC">
        <w:rPr>
          <w:rFonts w:cs="Times New Roman"/>
        </w:rPr>
        <w:t>şi</w:t>
      </w:r>
      <w:proofErr w:type="spellEnd"/>
      <w:r w:rsidRPr="00DE16BC">
        <w:rPr>
          <w:rFonts w:cs="Times New Roman"/>
        </w:rPr>
        <w:t xml:space="preserve"> (3), precum </w:t>
      </w:r>
      <w:proofErr w:type="spellStart"/>
      <w:r w:rsidRPr="00DE16BC">
        <w:rPr>
          <w:rFonts w:cs="Times New Roman"/>
        </w:rPr>
        <w:t>şi</w:t>
      </w:r>
      <w:proofErr w:type="spellEnd"/>
      <w:r w:rsidRPr="00DE16BC">
        <w:rPr>
          <w:rFonts w:cs="Times New Roman"/>
        </w:rPr>
        <w:t xml:space="preserve"> prevederile art. 75 alin. (4) din Legea nr. 85/2014 privind procedurile de prevenire a </w:t>
      </w:r>
      <w:proofErr w:type="spellStart"/>
      <w:r w:rsidRPr="00DE16BC">
        <w:rPr>
          <w:rFonts w:cs="Times New Roman"/>
        </w:rPr>
        <w:t>insolvenţei</w:t>
      </w:r>
      <w:proofErr w:type="spellEnd"/>
      <w:r w:rsidRPr="00DE16BC">
        <w:rPr>
          <w:rFonts w:cs="Times New Roman"/>
        </w:rPr>
        <w:t xml:space="preserve"> </w:t>
      </w:r>
      <w:proofErr w:type="spellStart"/>
      <w:r w:rsidRPr="00DE16BC">
        <w:rPr>
          <w:rFonts w:cs="Times New Roman"/>
        </w:rPr>
        <w:t>şi</w:t>
      </w:r>
      <w:proofErr w:type="spellEnd"/>
      <w:r w:rsidRPr="00DE16BC">
        <w:rPr>
          <w:rFonts w:cs="Times New Roman"/>
        </w:rPr>
        <w:t xml:space="preserve"> de </w:t>
      </w:r>
      <w:proofErr w:type="spellStart"/>
      <w:r w:rsidRPr="00DE16BC">
        <w:rPr>
          <w:rFonts w:cs="Times New Roman"/>
        </w:rPr>
        <w:t>insolvenţă</w:t>
      </w:r>
      <w:proofErr w:type="spellEnd"/>
      <w:r>
        <w:rPr>
          <w:rFonts w:cs="Times New Roman"/>
        </w:rPr>
        <w:t>”.</w:t>
      </w:r>
    </w:p>
    <w:p w:rsidR="00F115C8" w:rsidRDefault="00DE16BC" w:rsidP="0033054A">
      <w:pPr>
        <w:pStyle w:val="Standard"/>
        <w:widowControl/>
        <w:ind w:firstLine="708"/>
        <w:jc w:val="both"/>
        <w:rPr>
          <w:rFonts w:cs="Times New Roman"/>
        </w:rPr>
      </w:pPr>
      <w:r>
        <w:rPr>
          <w:rFonts w:cs="Times New Roman"/>
        </w:rPr>
        <w:t xml:space="preserve">A doua concluzie privește modul în care se aplică noua reglementare în procedurile de insolvență deschise după data de </w:t>
      </w:r>
      <w:r w:rsidR="00F115C8">
        <w:rPr>
          <w:rFonts w:cs="Times New Roman"/>
        </w:rPr>
        <w:t>28</w:t>
      </w:r>
      <w:r w:rsidR="00BC369E">
        <w:rPr>
          <w:rFonts w:cs="Times New Roman"/>
        </w:rPr>
        <w:t xml:space="preserve"> iunie </w:t>
      </w:r>
      <w:r w:rsidR="00F115C8">
        <w:rPr>
          <w:rFonts w:cs="Times New Roman"/>
        </w:rPr>
        <w:t>2014, când a intrat în vigoare Codul insolvenței.</w:t>
      </w:r>
    </w:p>
    <w:p w:rsidR="00F115C8" w:rsidRDefault="00F115C8" w:rsidP="00F115C8">
      <w:pPr>
        <w:pStyle w:val="Standard"/>
        <w:widowControl/>
        <w:ind w:firstLine="708"/>
        <w:jc w:val="both"/>
        <w:rPr>
          <w:rFonts w:cs="Times New Roman"/>
        </w:rPr>
      </w:pPr>
      <w:r>
        <w:rPr>
          <w:rFonts w:cs="Times New Roman"/>
        </w:rPr>
        <w:t>În acest sens, apreciem că pentru aceste dosare de insolvență, dacă există cereri de plată formulate de t</w:t>
      </w:r>
      <w:r w:rsidRPr="00F115C8">
        <w:rPr>
          <w:rFonts w:cs="Times New Roman"/>
        </w:rPr>
        <w:t>itular</w:t>
      </w:r>
      <w:r>
        <w:rPr>
          <w:rFonts w:cs="Times New Roman"/>
        </w:rPr>
        <w:t xml:space="preserve">ii </w:t>
      </w:r>
      <w:r w:rsidRPr="00F115C8">
        <w:rPr>
          <w:rFonts w:cs="Times New Roman"/>
        </w:rPr>
        <w:t>un</w:t>
      </w:r>
      <w:r>
        <w:rPr>
          <w:rFonts w:cs="Times New Roman"/>
        </w:rPr>
        <w:t xml:space="preserve">or </w:t>
      </w:r>
      <w:proofErr w:type="spellStart"/>
      <w:r w:rsidRPr="00F115C8">
        <w:rPr>
          <w:rFonts w:cs="Times New Roman"/>
        </w:rPr>
        <w:t>creanţe</w:t>
      </w:r>
      <w:proofErr w:type="spellEnd"/>
      <w:r w:rsidRPr="00F115C8">
        <w:rPr>
          <w:rFonts w:cs="Times New Roman"/>
        </w:rPr>
        <w:t xml:space="preserve"> curente, certe, lichide </w:t>
      </w:r>
      <w:proofErr w:type="spellStart"/>
      <w:r w:rsidRPr="00F115C8">
        <w:rPr>
          <w:rFonts w:cs="Times New Roman"/>
        </w:rPr>
        <w:t>şi</w:t>
      </w:r>
      <w:proofErr w:type="spellEnd"/>
      <w:r w:rsidRPr="00F115C8">
        <w:rPr>
          <w:rFonts w:cs="Times New Roman"/>
        </w:rPr>
        <w:t xml:space="preserve"> exigibile</w:t>
      </w:r>
      <w:r>
        <w:rPr>
          <w:rFonts w:cs="Times New Roman"/>
        </w:rPr>
        <w:t xml:space="preserve"> cu </w:t>
      </w:r>
      <w:r w:rsidRPr="00F115C8">
        <w:rPr>
          <w:rFonts w:cs="Times New Roman"/>
        </w:rPr>
        <w:t xml:space="preserve">privire la care </w:t>
      </w:r>
      <w:r>
        <w:rPr>
          <w:rFonts w:cs="Times New Roman"/>
        </w:rPr>
        <w:t xml:space="preserve">administratorul judiciar a </w:t>
      </w:r>
      <w:r w:rsidRPr="00F115C8">
        <w:rPr>
          <w:rFonts w:cs="Times New Roman"/>
        </w:rPr>
        <w:t xml:space="preserve">omis să se </w:t>
      </w:r>
      <w:proofErr w:type="spellStart"/>
      <w:r w:rsidRPr="00F115C8">
        <w:rPr>
          <w:rFonts w:cs="Times New Roman"/>
        </w:rPr>
        <w:t>pronunţe</w:t>
      </w:r>
      <w:proofErr w:type="spellEnd"/>
      <w:r>
        <w:rPr>
          <w:rFonts w:cs="Times New Roman"/>
        </w:rPr>
        <w:t xml:space="preserve">, la data intrării în vigoare a O.U.G. nr. 88/2018 – 2 octombrie 2018 – a început să curgă un </w:t>
      </w:r>
      <w:r w:rsidRPr="00F115C8">
        <w:rPr>
          <w:rFonts w:cs="Times New Roman"/>
        </w:rPr>
        <w:t xml:space="preserve">termen de 10 zile </w:t>
      </w:r>
      <w:r>
        <w:rPr>
          <w:rFonts w:cs="Times New Roman"/>
        </w:rPr>
        <w:t>în care practicianul este obligat să analizeze respectiva solicitare scrisă depusă de creditorul petent.</w:t>
      </w:r>
    </w:p>
    <w:p w:rsidR="00F115C8" w:rsidRDefault="00F115C8" w:rsidP="00F115C8">
      <w:pPr>
        <w:pStyle w:val="Standard"/>
        <w:widowControl/>
        <w:ind w:firstLine="708"/>
        <w:jc w:val="both"/>
        <w:rPr>
          <w:rFonts w:cs="Times New Roman"/>
        </w:rPr>
      </w:pPr>
      <w:r>
        <w:rPr>
          <w:rFonts w:cs="Times New Roman"/>
        </w:rPr>
        <w:lastRenderedPageBreak/>
        <w:t xml:space="preserve">Dacă în urma analizei cererii de plată </w:t>
      </w:r>
      <w:r w:rsidR="00BC369E">
        <w:rPr>
          <w:rFonts w:cs="Times New Roman"/>
        </w:rPr>
        <w:t xml:space="preserve">se </w:t>
      </w:r>
      <w:r>
        <w:rPr>
          <w:rFonts w:cs="Times New Roman"/>
        </w:rPr>
        <w:t xml:space="preserve">ajunge la concluzia că suma pretinsă este datorată, în cel mult 60 de zile de la data </w:t>
      </w:r>
      <w:r w:rsidR="0083775B">
        <w:rPr>
          <w:rFonts w:cs="Times New Roman"/>
        </w:rPr>
        <w:t>luării măsurii de către administratorul j</w:t>
      </w:r>
      <w:r w:rsidR="00BC369E">
        <w:rPr>
          <w:rFonts w:cs="Times New Roman"/>
        </w:rPr>
        <w:t>udic</w:t>
      </w:r>
      <w:r w:rsidR="0083775B">
        <w:rPr>
          <w:rFonts w:cs="Times New Roman"/>
        </w:rPr>
        <w:t>iar debitorul este obligat să facă plata acelei creanțe curente.</w:t>
      </w:r>
    </w:p>
    <w:p w:rsidR="0083775B" w:rsidRDefault="0083775B" w:rsidP="00F115C8">
      <w:pPr>
        <w:pStyle w:val="Standard"/>
        <w:widowControl/>
        <w:ind w:firstLine="708"/>
        <w:jc w:val="both"/>
        <w:rPr>
          <w:rFonts w:cs="Times New Roman"/>
        </w:rPr>
      </w:pPr>
      <w:r>
        <w:rPr>
          <w:rFonts w:cs="Times New Roman"/>
        </w:rPr>
        <w:t>Dacă administratorul judic</w:t>
      </w:r>
      <w:r w:rsidR="007A1029">
        <w:rPr>
          <w:rFonts w:cs="Times New Roman"/>
        </w:rPr>
        <w:t>i</w:t>
      </w:r>
      <w:r>
        <w:rPr>
          <w:rFonts w:cs="Times New Roman"/>
        </w:rPr>
        <w:t>ar apreciază că nu sunt îndeplinite condițiile pentru ca suma reclamată să fie calificată drept o creanță curentă, petentul are dreptul să formuleze contestație împotriva m</w:t>
      </w:r>
      <w:r w:rsidRPr="0083775B">
        <w:rPr>
          <w:rFonts w:cs="Times New Roman"/>
        </w:rPr>
        <w:t xml:space="preserve">ăsurii dispuse de către administratorul judiciar </w:t>
      </w:r>
      <w:r>
        <w:rPr>
          <w:rFonts w:cs="Times New Roman"/>
        </w:rPr>
        <w:t xml:space="preserve">în condițiile </w:t>
      </w:r>
      <w:r w:rsidRPr="0083775B">
        <w:rPr>
          <w:rFonts w:cs="Times New Roman"/>
        </w:rPr>
        <w:t xml:space="preserve">art. 59 alin. </w:t>
      </w:r>
      <w:r>
        <w:rPr>
          <w:rFonts w:cs="Times New Roman"/>
        </w:rPr>
        <w:t>5-7 din legea-cadru</w:t>
      </w:r>
      <w:r w:rsidRPr="0083775B">
        <w:rPr>
          <w:rFonts w:cs="Times New Roman"/>
        </w:rPr>
        <w:t>.</w:t>
      </w:r>
    </w:p>
    <w:p w:rsidR="0083775B" w:rsidRDefault="0083775B" w:rsidP="0083775B">
      <w:pPr>
        <w:ind w:firstLine="708"/>
        <w:jc w:val="both"/>
      </w:pPr>
      <w:r w:rsidRPr="0083775B">
        <w:t xml:space="preserve">Titularul unei </w:t>
      </w:r>
      <w:proofErr w:type="spellStart"/>
      <w:r w:rsidRPr="0083775B">
        <w:t>creanţe</w:t>
      </w:r>
      <w:proofErr w:type="spellEnd"/>
      <w:r w:rsidRPr="0083775B">
        <w:t xml:space="preserve"> curente, certe, lichide </w:t>
      </w:r>
      <w:proofErr w:type="spellStart"/>
      <w:r w:rsidRPr="0083775B">
        <w:t>şi</w:t>
      </w:r>
      <w:proofErr w:type="spellEnd"/>
      <w:r w:rsidRPr="0083775B">
        <w:t xml:space="preserve"> exigibile care a fost recunoscută de către administratorul judiciar ori cu privire la care acesta a omis să se </w:t>
      </w:r>
      <w:proofErr w:type="spellStart"/>
      <w:r w:rsidRPr="0083775B">
        <w:t>pronunţe</w:t>
      </w:r>
      <w:proofErr w:type="spellEnd"/>
      <w:r w:rsidRPr="0083775B">
        <w:t xml:space="preserve"> </w:t>
      </w:r>
      <w:r w:rsidRPr="0083775B">
        <w:rPr>
          <w:rFonts w:cs="Times New Roman"/>
        </w:rPr>
        <w:t xml:space="preserve">până cel târziu în data de 15 octombrie 2018 </w:t>
      </w:r>
      <w:r w:rsidRPr="0083775B">
        <w:t xml:space="preserve">sau care a fost recunoscută de judecătorul-sindic ca urmare a soluționării contestației împotriva măsurii administratorului judiciar, în </w:t>
      </w:r>
      <w:r w:rsidR="00BC369E">
        <w:t xml:space="preserve">situația </w:t>
      </w:r>
      <w:r w:rsidRPr="0083775B">
        <w:t xml:space="preserve">în care cuantumul </w:t>
      </w:r>
      <w:proofErr w:type="spellStart"/>
      <w:r w:rsidRPr="0083775B">
        <w:t>creanţei</w:t>
      </w:r>
      <w:proofErr w:type="spellEnd"/>
      <w:r w:rsidRPr="0083775B">
        <w:t xml:space="preserve"> </w:t>
      </w:r>
      <w:proofErr w:type="spellStart"/>
      <w:r w:rsidRPr="0083775B">
        <w:t>depăşeşte</w:t>
      </w:r>
      <w:proofErr w:type="spellEnd"/>
      <w:r w:rsidRPr="0083775B">
        <w:t xml:space="preserve"> valoarea-prag, poate solicita pe parcursul duratei perioadei de </w:t>
      </w:r>
      <w:proofErr w:type="spellStart"/>
      <w:r w:rsidRPr="0083775B">
        <w:t>observaţie</w:t>
      </w:r>
      <w:proofErr w:type="spellEnd"/>
      <w:r w:rsidRPr="0083775B">
        <w:t xml:space="preserve"> deschiderea procedurii de faliment al debitorului dacă aceste </w:t>
      </w:r>
      <w:proofErr w:type="spellStart"/>
      <w:r w:rsidRPr="0083775B">
        <w:t>creanţe</w:t>
      </w:r>
      <w:proofErr w:type="spellEnd"/>
      <w:r w:rsidRPr="0083775B">
        <w:t xml:space="preserve"> nu sunt achitate în termen de 60 de zile de la data luării măsurii administratorului judiciar de admitere</w:t>
      </w:r>
      <w:r w:rsidR="00507F3F">
        <w:t xml:space="preserve"> sau </w:t>
      </w:r>
      <w:r w:rsidRPr="0083775B">
        <w:t xml:space="preserve">omitere a </w:t>
      </w:r>
      <w:proofErr w:type="spellStart"/>
      <w:r w:rsidRPr="0083775B">
        <w:t>pronunţării</w:t>
      </w:r>
      <w:proofErr w:type="spellEnd"/>
      <w:r w:rsidRPr="0083775B">
        <w:t xml:space="preserve"> asupra cererii de plată ori a hotărârii </w:t>
      </w:r>
      <w:proofErr w:type="spellStart"/>
      <w:r w:rsidRPr="0083775B">
        <w:t>instanţei</w:t>
      </w:r>
      <w:proofErr w:type="spellEnd"/>
      <w:r w:rsidRPr="0083775B">
        <w:t xml:space="preserve"> de judecată.</w:t>
      </w:r>
    </w:p>
    <w:p w:rsidR="0083775B" w:rsidRPr="005A263F" w:rsidRDefault="0083775B" w:rsidP="005A263F">
      <w:pPr>
        <w:ind w:firstLine="708"/>
        <w:jc w:val="both"/>
      </w:pPr>
      <w:r w:rsidRPr="005A263F">
        <w:t xml:space="preserve">De asemenea, pentru debitorii aflați în procedura de reorganizare judiciară, oricare dintre creditori sau administratorul judiciar poate solicita oricând judecătorului-sindic să dispună intrarea în faliment a debitorului, dacă debitorul nu se conformează planului sau se acumulează noi datorii către creditorii din cadrul procedurii de </w:t>
      </w:r>
      <w:proofErr w:type="spellStart"/>
      <w:r w:rsidRPr="005A263F">
        <w:t>insolvenţă</w:t>
      </w:r>
      <w:proofErr w:type="spellEnd"/>
      <w:r w:rsidRPr="005A263F">
        <w:t xml:space="preserve">, această cerere urmând să fie judecată de </w:t>
      </w:r>
      <w:proofErr w:type="spellStart"/>
      <w:r w:rsidRPr="005A263F">
        <w:t>urgenţă</w:t>
      </w:r>
      <w:proofErr w:type="spellEnd"/>
      <w:r w:rsidRPr="005A263F">
        <w:t xml:space="preserve"> </w:t>
      </w:r>
      <w:proofErr w:type="spellStart"/>
      <w:r w:rsidRPr="005A263F">
        <w:t>şi</w:t>
      </w:r>
      <w:proofErr w:type="spellEnd"/>
      <w:r w:rsidRPr="005A263F">
        <w:t xml:space="preserve"> cu precădere, în termen de 30 de zile de la înregistrarea acesteia la dosarul cauzei.</w:t>
      </w:r>
      <w:r w:rsidR="005A263F" w:rsidRPr="005A263F">
        <w:t xml:space="preserve"> P</w:t>
      </w:r>
      <w:r w:rsidRPr="005A263F">
        <w:t xml:space="preserve">entru datoriile acumulate în perioada procedurii de </w:t>
      </w:r>
      <w:proofErr w:type="spellStart"/>
      <w:r w:rsidRPr="005A263F">
        <w:t>insolvenţă</w:t>
      </w:r>
      <w:proofErr w:type="spellEnd"/>
      <w:r w:rsidRPr="005A263F">
        <w:t xml:space="preserve"> care au vechime mai mare de 60 de zile se </w:t>
      </w:r>
      <w:r w:rsidR="005A263F" w:rsidRPr="005A263F">
        <w:t xml:space="preserve">va </w:t>
      </w:r>
      <w:r w:rsidRPr="005A263F">
        <w:t>p</w:t>
      </w:r>
      <w:r w:rsidR="005A263F" w:rsidRPr="005A263F">
        <w:t xml:space="preserve">utea </w:t>
      </w:r>
      <w:r w:rsidRPr="005A263F">
        <w:t>începe executarea silită.</w:t>
      </w:r>
    </w:p>
    <w:p w:rsidR="0083775B" w:rsidRDefault="005A263F" w:rsidP="005A263F">
      <w:pPr>
        <w:ind w:firstLine="708"/>
        <w:jc w:val="both"/>
      </w:pPr>
      <w:r w:rsidRPr="005A263F">
        <w:t>Nu în ultimul rând, și t</w:t>
      </w:r>
      <w:r w:rsidR="0083775B" w:rsidRPr="005A263F">
        <w:t xml:space="preserve">itularul unei </w:t>
      </w:r>
      <w:proofErr w:type="spellStart"/>
      <w:r w:rsidR="0083775B" w:rsidRPr="005A263F">
        <w:t>creanţe</w:t>
      </w:r>
      <w:proofErr w:type="spellEnd"/>
      <w:r w:rsidR="0083775B" w:rsidRPr="005A263F">
        <w:t xml:space="preserve"> curente, cert</w:t>
      </w:r>
      <w:r w:rsidR="00507F3F">
        <w:t>e</w:t>
      </w:r>
      <w:r w:rsidR="0083775B" w:rsidRPr="005A263F">
        <w:t>, lichid</w:t>
      </w:r>
      <w:r w:rsidR="00507F3F">
        <w:t xml:space="preserve">e </w:t>
      </w:r>
      <w:proofErr w:type="spellStart"/>
      <w:r w:rsidR="00507F3F">
        <w:t>şi</w:t>
      </w:r>
      <w:proofErr w:type="spellEnd"/>
      <w:r w:rsidR="00507F3F">
        <w:t xml:space="preserve"> exigibile</w:t>
      </w:r>
      <w:r w:rsidR="0083775B" w:rsidRPr="005A263F">
        <w:t xml:space="preserve"> mai veche de 60 de zile </w:t>
      </w:r>
      <w:proofErr w:type="spellStart"/>
      <w:r w:rsidR="0083775B" w:rsidRPr="005A263F">
        <w:t>şi</w:t>
      </w:r>
      <w:proofErr w:type="spellEnd"/>
      <w:r w:rsidR="0083775B" w:rsidRPr="005A263F">
        <w:t xml:space="preserve"> un cuantum peste valoarea-prag, poate solicita, oricând în timpul planului de reorganizare sau după îndeplinirea </w:t>
      </w:r>
      <w:proofErr w:type="spellStart"/>
      <w:r w:rsidR="0083775B" w:rsidRPr="005A263F">
        <w:t>obligaţiilor</w:t>
      </w:r>
      <w:proofErr w:type="spellEnd"/>
      <w:r w:rsidR="0083775B" w:rsidRPr="005A263F">
        <w:t xml:space="preserve"> de plată asumate în plan, trecerea la faliment</w:t>
      </w:r>
      <w:r w:rsidRPr="005A263F">
        <w:t xml:space="preserve">, iar solicitarea acestuia trebuie judecată tot de </w:t>
      </w:r>
      <w:proofErr w:type="spellStart"/>
      <w:r w:rsidR="0083775B" w:rsidRPr="005A263F">
        <w:t>urgenţă</w:t>
      </w:r>
      <w:proofErr w:type="spellEnd"/>
      <w:r w:rsidR="0083775B" w:rsidRPr="005A263F">
        <w:t xml:space="preserve"> </w:t>
      </w:r>
      <w:proofErr w:type="spellStart"/>
      <w:r w:rsidR="0083775B" w:rsidRPr="005A263F">
        <w:t>şi</w:t>
      </w:r>
      <w:proofErr w:type="spellEnd"/>
      <w:r w:rsidR="0083775B" w:rsidRPr="005A263F">
        <w:t xml:space="preserve"> cu precădere, în termen de</w:t>
      </w:r>
      <w:r w:rsidR="00507F3F">
        <w:t xml:space="preserve"> 30 de zile de la înregistrare</w:t>
      </w:r>
      <w:r w:rsidR="0083775B" w:rsidRPr="005A263F">
        <w:t>.</w:t>
      </w:r>
    </w:p>
    <w:p w:rsidR="0083775B" w:rsidRDefault="0083775B" w:rsidP="0083775B">
      <w:pPr>
        <w:ind w:firstLine="708"/>
        <w:jc w:val="both"/>
      </w:pPr>
    </w:p>
    <w:p w:rsidR="009F6E28" w:rsidRDefault="009F6E28" w:rsidP="0083775B">
      <w:pPr>
        <w:ind w:firstLine="708"/>
        <w:jc w:val="both"/>
      </w:pPr>
      <w:r>
        <w:rPr>
          <w:b/>
        </w:rPr>
        <w:t>VII.</w:t>
      </w:r>
      <w:r w:rsidR="00507F3F">
        <w:rPr>
          <w:b/>
        </w:rPr>
        <w:t xml:space="preserve"> </w:t>
      </w:r>
      <w:r>
        <w:t xml:space="preserve">Și în ceea ce privește </w:t>
      </w:r>
      <w:r w:rsidRPr="00507F3F">
        <w:rPr>
          <w:b/>
        </w:rPr>
        <w:t>antrenarea răspunderii celor vinovați de cauzarea stării de insolvență</w:t>
      </w:r>
      <w:r>
        <w:t xml:space="preserve"> a debitorului persoană juridică au fost operate anumite modificări.</w:t>
      </w:r>
    </w:p>
    <w:p w:rsidR="00607A54" w:rsidRPr="00507F3F" w:rsidRDefault="009F6E28" w:rsidP="00607A54">
      <w:pPr>
        <w:ind w:firstLine="708"/>
        <w:jc w:val="both"/>
      </w:pPr>
      <w:r w:rsidRPr="00507F3F">
        <w:t>Astfel,</w:t>
      </w:r>
      <w:r w:rsidR="00607A54" w:rsidRPr="00507F3F">
        <w:t xml:space="preserve"> s-a prevăzut, cu titlu imperativ, că ori de câte ori </w:t>
      </w:r>
      <w:r w:rsidR="00607A54" w:rsidRPr="00507F3F">
        <w:rPr>
          <w:b/>
        </w:rPr>
        <w:t>administratorul judiciar ori, după caz, lichidatorul judiciar</w:t>
      </w:r>
      <w:r w:rsidR="00607A54" w:rsidRPr="00507F3F">
        <w:t xml:space="preserve">, vor identifica persoanele culpabile de starea de </w:t>
      </w:r>
      <w:proofErr w:type="spellStart"/>
      <w:r w:rsidR="00607A54" w:rsidRPr="00507F3F">
        <w:t>insolvenţă</w:t>
      </w:r>
      <w:proofErr w:type="spellEnd"/>
      <w:r w:rsidR="00607A54" w:rsidRPr="00507F3F">
        <w:t xml:space="preserve"> a debitorului, aceștia </w:t>
      </w:r>
      <w:r w:rsidR="00607A54" w:rsidRPr="00507F3F">
        <w:rPr>
          <w:b/>
        </w:rPr>
        <w:t xml:space="preserve">sunt obligați să promoveze </w:t>
      </w:r>
      <w:proofErr w:type="spellStart"/>
      <w:r w:rsidR="00607A54" w:rsidRPr="00507F3F">
        <w:rPr>
          <w:b/>
        </w:rPr>
        <w:t>acţiunea</w:t>
      </w:r>
      <w:proofErr w:type="spellEnd"/>
      <w:r w:rsidR="00607A54" w:rsidRPr="00507F3F">
        <w:rPr>
          <w:b/>
        </w:rPr>
        <w:t xml:space="preserve"> în antrenarea răspunderii patrimoniale</w:t>
      </w:r>
      <w:r w:rsidR="00607A54" w:rsidRPr="00507F3F">
        <w:t>.</w:t>
      </w:r>
    </w:p>
    <w:p w:rsidR="00607A54" w:rsidRPr="00507F3F" w:rsidRDefault="00607A54" w:rsidP="00607A54">
      <w:pPr>
        <w:ind w:firstLine="708"/>
        <w:jc w:val="both"/>
      </w:pPr>
      <w:r w:rsidRPr="00507F3F">
        <w:t xml:space="preserve">Pe de altă parte, </w:t>
      </w:r>
      <w:r w:rsidRPr="00507F3F">
        <w:rPr>
          <w:b/>
        </w:rPr>
        <w:t xml:space="preserve">a fost redus pragul minim al ponderii creanței deținute </w:t>
      </w:r>
      <w:r w:rsidR="00507F3F">
        <w:rPr>
          <w:b/>
        </w:rPr>
        <w:t xml:space="preserve">din </w:t>
      </w:r>
      <w:r w:rsidRPr="00507F3F">
        <w:rPr>
          <w:b/>
        </w:rPr>
        <w:t xml:space="preserve">masa </w:t>
      </w:r>
      <w:proofErr w:type="spellStart"/>
      <w:r w:rsidRPr="00507F3F">
        <w:rPr>
          <w:b/>
        </w:rPr>
        <w:t>credală</w:t>
      </w:r>
      <w:proofErr w:type="spellEnd"/>
      <w:r w:rsidRPr="00507F3F">
        <w:rPr>
          <w:b/>
        </w:rPr>
        <w:t xml:space="preserve"> când un creditor poate</w:t>
      </w:r>
      <w:r w:rsidRPr="00507F3F">
        <w:t xml:space="preserve">, dacă administratorul judiciar ori, după caz, lichidatorul judiciar nu a indicat persoanele culpabile de starea de </w:t>
      </w:r>
      <w:proofErr w:type="spellStart"/>
      <w:r w:rsidRPr="00507F3F">
        <w:t>insolvenţă</w:t>
      </w:r>
      <w:proofErr w:type="spellEnd"/>
      <w:r w:rsidRPr="00507F3F">
        <w:t xml:space="preserve"> a debitorului, </w:t>
      </w:r>
      <w:r w:rsidRPr="00507F3F">
        <w:rPr>
          <w:b/>
        </w:rPr>
        <w:t>să introducă acțiunea în răspundere</w:t>
      </w:r>
      <w:r w:rsidRPr="00507F3F">
        <w:t xml:space="preserve">, de la 50% la </w:t>
      </w:r>
      <w:r w:rsidRPr="00507F3F">
        <w:rPr>
          <w:b/>
        </w:rPr>
        <w:t>30%</w:t>
      </w:r>
      <w:r w:rsidRPr="00507F3F">
        <w:t>, ceea ce va permite și altor creditori, nu doar celui majoritar, să învestească judecătorul-sindic cu soluționarea unei asemenea cereri de chemare în judecată.</w:t>
      </w:r>
    </w:p>
    <w:p w:rsidR="00607A54" w:rsidRPr="00507F3F" w:rsidRDefault="00607A54" w:rsidP="00607A54">
      <w:pPr>
        <w:ind w:firstLine="708"/>
        <w:jc w:val="both"/>
      </w:pPr>
      <w:r w:rsidRPr="00507F3F">
        <w:t xml:space="preserve">De asemenea, ca o consecință a reducerii acestui prag de deținere, a fost modificat și alin. 7 al art. 169 din Legea nr. 85/2014, în sensul că </w:t>
      </w:r>
      <w:r w:rsidRPr="00507F3F">
        <w:rPr>
          <w:b/>
        </w:rPr>
        <w:t>s-a conferit legitimare procesuală pentru promovarea căii ordinare de atac a apelului</w:t>
      </w:r>
      <w:r w:rsidRPr="00507F3F">
        <w:t xml:space="preserve">, împotriva sentinței pronunțate de judecătorul-sindic </w:t>
      </w:r>
      <w:r w:rsidR="002E6E18" w:rsidRPr="00507F3F">
        <w:t xml:space="preserve">cu privire la </w:t>
      </w:r>
      <w:r w:rsidRPr="00507F3F">
        <w:t>cerer</w:t>
      </w:r>
      <w:r w:rsidR="002E6E18" w:rsidRPr="00507F3F">
        <w:t>ea a</w:t>
      </w:r>
      <w:r w:rsidRPr="00507F3F">
        <w:t>vând ca obiect atragerea răspunderii patrimoniale personale a cel</w:t>
      </w:r>
      <w:r w:rsidR="002E6E18" w:rsidRPr="00507F3F">
        <w:t xml:space="preserve">or </w:t>
      </w:r>
      <w:r w:rsidRPr="00507F3F">
        <w:t>culpabili pentru cauzarea stării de insolvență a debitorului, în afar</w:t>
      </w:r>
      <w:r w:rsidR="002E6E18" w:rsidRPr="00507F3F">
        <w:t xml:space="preserve">a </w:t>
      </w:r>
      <w:proofErr w:type="spellStart"/>
      <w:r w:rsidRPr="00507F3F">
        <w:t>preşedintel</w:t>
      </w:r>
      <w:r w:rsidR="002E6E18" w:rsidRPr="00507F3F">
        <w:t>ui</w:t>
      </w:r>
      <w:proofErr w:type="spellEnd"/>
      <w:r w:rsidR="002E6E18" w:rsidRPr="00507F3F">
        <w:t xml:space="preserve"> </w:t>
      </w:r>
      <w:r w:rsidRPr="00507F3F">
        <w:t>comitetului creditorilor, în l</w:t>
      </w:r>
      <w:r w:rsidR="002E6E18" w:rsidRPr="00507F3F">
        <w:t xml:space="preserve">ipsa constituirii unui comitet, </w:t>
      </w:r>
      <w:r w:rsidRPr="00507F3F">
        <w:rPr>
          <w:b/>
        </w:rPr>
        <w:t>oric</w:t>
      </w:r>
      <w:r w:rsidR="002E6E18" w:rsidRPr="00507F3F">
        <w:rPr>
          <w:b/>
        </w:rPr>
        <w:t xml:space="preserve">ărui </w:t>
      </w:r>
      <w:r w:rsidRPr="00507F3F">
        <w:rPr>
          <w:b/>
        </w:rPr>
        <w:t xml:space="preserve">creditor interesat care </w:t>
      </w:r>
      <w:proofErr w:type="spellStart"/>
      <w:r w:rsidRPr="00507F3F">
        <w:rPr>
          <w:b/>
        </w:rPr>
        <w:t>deţine</w:t>
      </w:r>
      <w:proofErr w:type="spellEnd"/>
      <w:r w:rsidRPr="00507F3F">
        <w:rPr>
          <w:b/>
        </w:rPr>
        <w:t xml:space="preserve"> mai mult de 30% din valoarea </w:t>
      </w:r>
      <w:proofErr w:type="spellStart"/>
      <w:r w:rsidRPr="00507F3F">
        <w:rPr>
          <w:b/>
        </w:rPr>
        <w:t>crean</w:t>
      </w:r>
      <w:r w:rsidR="002E6E18" w:rsidRPr="00507F3F">
        <w:rPr>
          <w:b/>
        </w:rPr>
        <w:t>ţelor</w:t>
      </w:r>
      <w:proofErr w:type="spellEnd"/>
      <w:r w:rsidR="002E6E18" w:rsidRPr="00507F3F">
        <w:rPr>
          <w:b/>
        </w:rPr>
        <w:t xml:space="preserve"> înscrise la masa </w:t>
      </w:r>
      <w:proofErr w:type="spellStart"/>
      <w:r w:rsidR="002E6E18" w:rsidRPr="00507F3F">
        <w:rPr>
          <w:b/>
        </w:rPr>
        <w:t>credală</w:t>
      </w:r>
      <w:proofErr w:type="spellEnd"/>
      <w:r w:rsidR="002E6E18" w:rsidRPr="00507F3F">
        <w:t>.</w:t>
      </w:r>
    </w:p>
    <w:p w:rsidR="002E6E18" w:rsidRPr="00507F3F" w:rsidRDefault="002E6E18" w:rsidP="002E6E18">
      <w:pPr>
        <w:ind w:firstLine="708"/>
        <w:jc w:val="both"/>
        <w:rPr>
          <w:b/>
        </w:rPr>
      </w:pPr>
      <w:r>
        <w:t xml:space="preserve">Nu în ultimul rând, s-a „umblat” și la textul art. 170 din lege, în sensul că, în actuala formulare, deși s-a păstrat termenul de 3 ani în care se prescrie </w:t>
      </w:r>
      <w:proofErr w:type="spellStart"/>
      <w:r>
        <w:t>ac</w:t>
      </w:r>
      <w:r w:rsidRPr="002E6E18">
        <w:t>ţiun</w:t>
      </w:r>
      <w:r>
        <w:t>ea</w:t>
      </w:r>
      <w:proofErr w:type="spellEnd"/>
      <w:r>
        <w:t xml:space="preserve"> de atragere a răspunderii </w:t>
      </w:r>
      <w:r w:rsidRPr="002E6E18">
        <w:t>prevăzut</w:t>
      </w:r>
      <w:r>
        <w:t xml:space="preserve">ă </w:t>
      </w:r>
      <w:r w:rsidRPr="002E6E18">
        <w:t>la art. 169</w:t>
      </w:r>
      <w:r>
        <w:t xml:space="preserve">, data la care începe să curgă acest termen s-a modificat. Potrivit modificărilor aduse prin O.U.G. nr. 88/2018, </w:t>
      </w:r>
      <w:proofErr w:type="spellStart"/>
      <w:r>
        <w:t>p</w:t>
      </w:r>
      <w:r w:rsidRPr="002E6E18">
        <w:t>rescripţia</w:t>
      </w:r>
      <w:proofErr w:type="spellEnd"/>
      <w:r w:rsidRPr="002E6E18">
        <w:t xml:space="preserve"> începe să curgă de la data la care a fost cunoscută sau trebuia</w:t>
      </w:r>
      <w:r w:rsidRPr="00507F3F">
        <w:t xml:space="preserve"> cunoscută persoana care a contribuit la </w:t>
      </w:r>
      <w:proofErr w:type="spellStart"/>
      <w:r w:rsidRPr="00507F3F">
        <w:t>apariţia</w:t>
      </w:r>
      <w:proofErr w:type="spellEnd"/>
      <w:r w:rsidRPr="00507F3F">
        <w:t xml:space="preserve"> stării de </w:t>
      </w:r>
      <w:proofErr w:type="spellStart"/>
      <w:r w:rsidRPr="00507F3F">
        <w:t>insolvenţă</w:t>
      </w:r>
      <w:proofErr w:type="spellEnd"/>
      <w:r w:rsidRPr="00507F3F">
        <w:t xml:space="preserve">, dar </w:t>
      </w:r>
      <w:r w:rsidRPr="00507F3F">
        <w:rPr>
          <w:b/>
        </w:rPr>
        <w:t>nu mai târziu de data publicării în BPI a raportului administratorului judiciar/lichidatorului judiciar prevăzut de art. 58 alin. (1) lit. b) sau, după caz, art. 64 lit. a)</w:t>
      </w:r>
      <w:r w:rsidR="00507F3F">
        <w:rPr>
          <w:b/>
        </w:rPr>
        <w:t xml:space="preserve"> </w:t>
      </w:r>
      <w:r w:rsidR="00507F3F">
        <w:t xml:space="preserve">(este vorba de raportul </w:t>
      </w:r>
      <w:r w:rsidR="00507F3F">
        <w:lastRenderedPageBreak/>
        <w:t>de cauze).</w:t>
      </w:r>
    </w:p>
    <w:p w:rsidR="002E6E18" w:rsidRDefault="002E6E18" w:rsidP="00607A54">
      <w:pPr>
        <w:ind w:firstLine="708"/>
        <w:jc w:val="both"/>
      </w:pPr>
    </w:p>
    <w:p w:rsidR="00723037" w:rsidRDefault="002E6E18" w:rsidP="00723037">
      <w:pPr>
        <w:ind w:firstLine="708"/>
        <w:jc w:val="both"/>
      </w:pPr>
      <w:r w:rsidRPr="00507F3F">
        <w:rPr>
          <w:i/>
        </w:rPr>
        <w:t>În concluzie</w:t>
      </w:r>
      <w:r>
        <w:t>, arătăm că dacă unele din</w:t>
      </w:r>
      <w:r w:rsidR="00507F3F">
        <w:t xml:space="preserve">tre </w:t>
      </w:r>
      <w:r>
        <w:t xml:space="preserve">modificările mai sus analizate (ordonanța </w:t>
      </w:r>
      <w:r w:rsidR="00900D4E">
        <w:t xml:space="preserve">cuprinzând și altele) pot fi considerate oportune, cum ar fi, spre ex., cele privitoare la situația creditorilor curenți, având drept obiectiv o </w:t>
      </w:r>
      <w:r w:rsidR="00900D4E" w:rsidRPr="00900D4E">
        <w:t xml:space="preserve">mai mare celeritate a soluționării </w:t>
      </w:r>
      <w:r w:rsidR="00900D4E">
        <w:t>cererilor de plată formulate de aceștia și rezolvarea unor situații din practică în care unii practicieni în insolvență tergiversau momentul la care urmau să dea un răspuns cererii de plată</w:t>
      </w:r>
      <w:r w:rsidR="00900D4E" w:rsidRPr="00900D4E">
        <w:t>, ceea ce atrăgea prelungirea nejus</w:t>
      </w:r>
      <w:r w:rsidR="00900D4E">
        <w:t xml:space="preserve">tificată a soluționării acestor cereri, alte </w:t>
      </w:r>
      <w:r w:rsidR="00723037">
        <w:t xml:space="preserve">modificări nu vor face decât să împiedice chiar atingerea scopului Legii nr. 85/2014 – </w:t>
      </w:r>
      <w:r w:rsidR="00723037" w:rsidRPr="00507F3F">
        <w:rPr>
          <w:i/>
        </w:rPr>
        <w:t xml:space="preserve">instituirea unei proceduri colective pentru acoperirea pasivului debitorului, cu acordarea, atunci când este posibil, a </w:t>
      </w:r>
      <w:proofErr w:type="spellStart"/>
      <w:r w:rsidR="00723037" w:rsidRPr="00507F3F">
        <w:rPr>
          <w:i/>
        </w:rPr>
        <w:t>şansei</w:t>
      </w:r>
      <w:proofErr w:type="spellEnd"/>
      <w:r w:rsidR="00723037" w:rsidRPr="00507F3F">
        <w:rPr>
          <w:i/>
        </w:rPr>
        <w:t xml:space="preserve"> de redresare a </w:t>
      </w:r>
      <w:proofErr w:type="spellStart"/>
      <w:r w:rsidR="00723037" w:rsidRPr="00507F3F">
        <w:rPr>
          <w:i/>
        </w:rPr>
        <w:t>activităţii</w:t>
      </w:r>
      <w:proofErr w:type="spellEnd"/>
      <w:r w:rsidR="00723037" w:rsidRPr="00507F3F">
        <w:rPr>
          <w:i/>
        </w:rPr>
        <w:t xml:space="preserve"> acestuia</w:t>
      </w:r>
      <w:r w:rsidR="00723037">
        <w:t xml:space="preserve">; ne referim, aici, la modificarea condițiilor în care un debitor poate formula cerere de deschidere a procedurii colective, precum și introducerea posibilității ca, pentru datoriile acumulate în perioada procedurii de </w:t>
      </w:r>
      <w:proofErr w:type="spellStart"/>
      <w:r w:rsidR="00723037">
        <w:t>insolvenţă</w:t>
      </w:r>
      <w:proofErr w:type="spellEnd"/>
      <w:r w:rsidR="00723037">
        <w:t xml:space="preserve"> care au vechime mai mare de 60 de zile, să se</w:t>
      </w:r>
      <w:r w:rsidR="00507F3F">
        <w:t xml:space="preserve"> </w:t>
      </w:r>
      <w:r w:rsidR="00723037">
        <w:t>poat</w:t>
      </w:r>
      <w:r w:rsidR="00507F3F">
        <w:t xml:space="preserve">ă </w:t>
      </w:r>
      <w:r w:rsidR="00723037">
        <w:t>începe executarea silită</w:t>
      </w:r>
      <w:r w:rsidR="00507F3F">
        <w:t xml:space="preserve"> individuală</w:t>
      </w:r>
      <w:r w:rsidR="00723037">
        <w:t>.</w:t>
      </w:r>
    </w:p>
    <w:p w:rsidR="00900D4E" w:rsidRDefault="00723037" w:rsidP="00723037">
      <w:pPr>
        <w:ind w:firstLine="708"/>
        <w:jc w:val="both"/>
      </w:pPr>
      <w:r>
        <w:t xml:space="preserve">Dacă prima modificare </w:t>
      </w:r>
      <w:r w:rsidR="00507F3F">
        <w:t xml:space="preserve">mai sus menționată </w:t>
      </w:r>
      <w:r>
        <w:t>va diminua în mod considerabil</w:t>
      </w:r>
      <w:r w:rsidR="00507F3F">
        <w:t xml:space="preserve"> </w:t>
      </w:r>
      <w:r>
        <w:t>șansele de redresare a afacerii unui debitor insolvent prin împiedicarea sau, cel puțin, întârzierea momentului la care debitorul se poate pune sub protecția judecătorului-sindic, cu efecte ireversibile în ceea ce privește deteriorarea situației sale</w:t>
      </w:r>
      <w:r w:rsidR="00507F3F">
        <w:t xml:space="preserve"> patrimoniale, </w:t>
      </w:r>
      <w:proofErr w:type="spellStart"/>
      <w:r w:rsidR="00507F3F">
        <w:t>economico</w:t>
      </w:r>
      <w:proofErr w:type="spellEnd"/>
      <w:r w:rsidR="00507F3F">
        <w:t xml:space="preserve">-financiare, a doua modificare </w:t>
      </w:r>
      <w:r>
        <w:t>creează premisele demarării unei executări silite individuale în cadrul unei proceduri judic</w:t>
      </w:r>
      <w:r w:rsidR="00934F53">
        <w:t>i</w:t>
      </w:r>
      <w:r>
        <w:t>are</w:t>
      </w:r>
      <w:r w:rsidR="00934F53">
        <w:t xml:space="preserve"> </w:t>
      </w:r>
      <w:r w:rsidR="00507F3F">
        <w:t xml:space="preserve">colective, adică două proceduri </w:t>
      </w:r>
      <w:r>
        <w:t>paralele, cu riscul major ca planul de reorganizare judiciară să eșueze.</w:t>
      </w:r>
    </w:p>
    <w:p w:rsidR="0083775B" w:rsidRDefault="003848FD" w:rsidP="00900D4E">
      <w:pPr>
        <w:ind w:firstLine="708"/>
        <w:jc w:val="both"/>
      </w:pPr>
      <w:r>
        <w:t>Un singur lucru, însă, este cert, și anume că prin adop</w:t>
      </w:r>
      <w:r w:rsidR="00D841C4">
        <w:t>t</w:t>
      </w:r>
      <w:r>
        <w:t>area</w:t>
      </w:r>
      <w:r w:rsidR="00D841C4">
        <w:t xml:space="preserve"> </w:t>
      </w:r>
      <w:r>
        <w:t xml:space="preserve">acestei ordonanțe de urgență s-a urmărit </w:t>
      </w:r>
      <w:r w:rsidRPr="003848FD">
        <w:t xml:space="preserve">eficientizării mecanismelor de recuperare a creanțelor bugetare față de societățile aflate în stare de insolvență, </w:t>
      </w:r>
      <w:r>
        <w:t xml:space="preserve">asigurându-se o întărire a regimului de favoare pe care oricum deja îl aveau </w:t>
      </w:r>
      <w:r w:rsidRPr="003848FD">
        <w:t>creanțel</w:t>
      </w:r>
      <w:r>
        <w:t xml:space="preserve">e </w:t>
      </w:r>
      <w:r w:rsidR="00507F3F">
        <w:t>statului</w:t>
      </w:r>
      <w:r w:rsidRPr="003848FD">
        <w:t>,</w:t>
      </w:r>
      <w:r w:rsidR="00507F3F">
        <w:t xml:space="preserve"> </w:t>
      </w:r>
      <w:r>
        <w:t>chiar și în reglementarea anterioară privind procedura de insolvență.</w:t>
      </w:r>
    </w:p>
    <w:sectPr w:rsidR="0083775B" w:rsidSect="00851AA2">
      <w:footerReference w:type="default" r:id="rId8"/>
      <w:type w:val="continuous"/>
      <w:pgSz w:w="11905" w:h="16837"/>
      <w:pgMar w:top="900" w:right="1273" w:bottom="90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2D" w:rsidRDefault="00A73D2D" w:rsidP="00955812">
      <w:r>
        <w:separator/>
      </w:r>
    </w:p>
  </w:endnote>
  <w:endnote w:type="continuationSeparator" w:id="0">
    <w:p w:rsidR="00A73D2D" w:rsidRDefault="00A73D2D" w:rsidP="0095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53197"/>
      <w:docPartObj>
        <w:docPartGallery w:val="Page Numbers (Bottom of Page)"/>
        <w:docPartUnique/>
      </w:docPartObj>
    </w:sdtPr>
    <w:sdtEndPr>
      <w:rPr>
        <w:noProof/>
      </w:rPr>
    </w:sdtEndPr>
    <w:sdtContent>
      <w:p w:rsidR="00D37205" w:rsidRDefault="00D37205">
        <w:pPr>
          <w:pStyle w:val="Subsol"/>
          <w:jc w:val="center"/>
        </w:pPr>
        <w:r>
          <w:fldChar w:fldCharType="begin"/>
        </w:r>
        <w:r>
          <w:instrText xml:space="preserve"> PAGE   \* MERGEFORMAT </w:instrText>
        </w:r>
        <w:r>
          <w:fldChar w:fldCharType="separate"/>
        </w:r>
        <w:r w:rsidR="00B858E1">
          <w:rPr>
            <w:noProof/>
          </w:rPr>
          <w:t>8</w:t>
        </w:r>
        <w:r>
          <w:rPr>
            <w:noProof/>
          </w:rPr>
          <w:fldChar w:fldCharType="end"/>
        </w:r>
      </w:p>
    </w:sdtContent>
  </w:sdt>
  <w:p w:rsidR="00D37205" w:rsidRDefault="00D3720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2D" w:rsidRDefault="00A73D2D" w:rsidP="00955812">
      <w:r>
        <w:separator/>
      </w:r>
    </w:p>
  </w:footnote>
  <w:footnote w:type="continuationSeparator" w:id="0">
    <w:p w:rsidR="00A73D2D" w:rsidRDefault="00A73D2D" w:rsidP="00955812">
      <w:r>
        <w:continuationSeparator/>
      </w:r>
    </w:p>
  </w:footnote>
  <w:footnote w:id="1">
    <w:p w:rsidR="00DF6275" w:rsidRPr="001342E8" w:rsidRDefault="00DF6275" w:rsidP="00DF6275">
      <w:pPr>
        <w:pStyle w:val="Textnotdesubsol"/>
        <w:jc w:val="both"/>
        <w:rPr>
          <w:rFonts w:cs="Times New Roman"/>
        </w:rPr>
      </w:pPr>
      <w:r w:rsidRPr="001342E8">
        <w:rPr>
          <w:rStyle w:val="Referinnotdesubsol"/>
          <w:rFonts w:cs="Times New Roman"/>
        </w:rPr>
        <w:footnoteRef/>
      </w:r>
      <w:r w:rsidRPr="001342E8">
        <w:rPr>
          <w:rFonts w:cs="Times New Roman"/>
        </w:rPr>
        <w:t xml:space="preserve"> Legea nr. 85/2014 a fost publicată în Monitorul Oficial al României, Partea I, nr. 466/25 iunie 2014; după publicare</w:t>
      </w:r>
      <w:r>
        <w:rPr>
          <w:rFonts w:cs="Times New Roman"/>
        </w:rPr>
        <w:t xml:space="preserve"> </w:t>
      </w:r>
      <w:r w:rsidRPr="001342E8">
        <w:rPr>
          <w:rFonts w:cs="Times New Roman"/>
        </w:rPr>
        <w:t xml:space="preserve">a suferit mai multe modificări, prin Legea nr. 312/2015 privind redresarea </w:t>
      </w:r>
      <w:proofErr w:type="spellStart"/>
      <w:r w:rsidRPr="001342E8">
        <w:rPr>
          <w:rFonts w:cs="Times New Roman"/>
        </w:rPr>
        <w:t>şi</w:t>
      </w:r>
      <w:proofErr w:type="spellEnd"/>
      <w:r w:rsidRPr="001342E8">
        <w:rPr>
          <w:rFonts w:cs="Times New Roman"/>
        </w:rPr>
        <w:t xml:space="preserve"> </w:t>
      </w:r>
      <w:proofErr w:type="spellStart"/>
      <w:r w:rsidRPr="001342E8">
        <w:rPr>
          <w:rFonts w:cs="Times New Roman"/>
        </w:rPr>
        <w:t>rezoluţia</w:t>
      </w:r>
      <w:proofErr w:type="spellEnd"/>
      <w:r w:rsidRPr="001342E8">
        <w:rPr>
          <w:rFonts w:cs="Times New Roman"/>
        </w:rPr>
        <w:t xml:space="preserve"> </w:t>
      </w:r>
      <w:proofErr w:type="spellStart"/>
      <w:r w:rsidRPr="001342E8">
        <w:rPr>
          <w:rFonts w:cs="Times New Roman"/>
        </w:rPr>
        <w:t>instituţiilor</w:t>
      </w:r>
      <w:proofErr w:type="spellEnd"/>
      <w:r w:rsidRPr="001342E8">
        <w:rPr>
          <w:rFonts w:cs="Times New Roman"/>
        </w:rPr>
        <w:t xml:space="preserve"> de credit </w:t>
      </w:r>
      <w:proofErr w:type="spellStart"/>
      <w:r w:rsidRPr="001342E8">
        <w:rPr>
          <w:rFonts w:cs="Times New Roman"/>
        </w:rPr>
        <w:t>şi</w:t>
      </w:r>
      <w:proofErr w:type="spellEnd"/>
      <w:r w:rsidRPr="001342E8">
        <w:rPr>
          <w:rFonts w:cs="Times New Roman"/>
        </w:rPr>
        <w:t xml:space="preserve"> a firmelor de </w:t>
      </w:r>
      <w:proofErr w:type="spellStart"/>
      <w:r w:rsidRPr="001342E8">
        <w:rPr>
          <w:rFonts w:cs="Times New Roman"/>
        </w:rPr>
        <w:t>investiţii</w:t>
      </w:r>
      <w:proofErr w:type="spellEnd"/>
      <w:r w:rsidRPr="001342E8">
        <w:rPr>
          <w:rFonts w:cs="Times New Roman"/>
        </w:rPr>
        <w:t xml:space="preserve">, precum </w:t>
      </w:r>
      <w:proofErr w:type="spellStart"/>
      <w:r w:rsidRPr="001342E8">
        <w:rPr>
          <w:rFonts w:cs="Times New Roman"/>
        </w:rPr>
        <w:t>şi</w:t>
      </w:r>
      <w:proofErr w:type="spellEnd"/>
      <w:r w:rsidRPr="001342E8">
        <w:rPr>
          <w:rFonts w:cs="Times New Roman"/>
        </w:rPr>
        <w:t xml:space="preserve"> pentru modificarea </w:t>
      </w:r>
      <w:proofErr w:type="spellStart"/>
      <w:r w:rsidRPr="001342E8">
        <w:rPr>
          <w:rFonts w:cs="Times New Roman"/>
        </w:rPr>
        <w:t>şi</w:t>
      </w:r>
      <w:proofErr w:type="spellEnd"/>
      <w:r w:rsidRPr="001342E8">
        <w:rPr>
          <w:rFonts w:cs="Times New Roman"/>
        </w:rPr>
        <w:t xml:space="preserve"> completarea unor acte normative în domeniul financiar (Monitorul Oficial al României, Partea I, nr. 920</w:t>
      </w:r>
      <w:r>
        <w:rPr>
          <w:rFonts w:cs="Times New Roman"/>
        </w:rPr>
        <w:t>/</w:t>
      </w:r>
      <w:r w:rsidRPr="001342E8">
        <w:rPr>
          <w:rFonts w:cs="Times New Roman"/>
        </w:rPr>
        <w:t xml:space="preserve">11 decembrie 2015), prin Legea nr. 62/2016 pentru completarea art. 75 alin. 2 din Legea nr. 85/2014 privind procedurile de prevenire a </w:t>
      </w:r>
      <w:proofErr w:type="spellStart"/>
      <w:r w:rsidRPr="001342E8">
        <w:rPr>
          <w:rFonts w:cs="Times New Roman"/>
        </w:rPr>
        <w:t>insolvenţei</w:t>
      </w:r>
      <w:proofErr w:type="spellEnd"/>
      <w:r w:rsidRPr="001342E8">
        <w:rPr>
          <w:rFonts w:cs="Times New Roman"/>
        </w:rPr>
        <w:t xml:space="preserve"> </w:t>
      </w:r>
      <w:proofErr w:type="spellStart"/>
      <w:r w:rsidRPr="001342E8">
        <w:rPr>
          <w:rFonts w:cs="Times New Roman"/>
        </w:rPr>
        <w:t>şi</w:t>
      </w:r>
      <w:proofErr w:type="spellEnd"/>
      <w:r w:rsidRPr="001342E8">
        <w:rPr>
          <w:rFonts w:cs="Times New Roman"/>
        </w:rPr>
        <w:t xml:space="preserve"> de </w:t>
      </w:r>
      <w:proofErr w:type="spellStart"/>
      <w:r w:rsidRPr="001342E8">
        <w:rPr>
          <w:rFonts w:cs="Times New Roman"/>
        </w:rPr>
        <w:t>insolvenţă</w:t>
      </w:r>
      <w:proofErr w:type="spellEnd"/>
      <w:r w:rsidRPr="001342E8">
        <w:rPr>
          <w:rFonts w:cs="Times New Roman"/>
        </w:rPr>
        <w:t xml:space="preserve"> (Monitorul Oficial al României, Partea I, nr. 295</w:t>
      </w:r>
      <w:r>
        <w:rPr>
          <w:rFonts w:cs="Times New Roman"/>
        </w:rPr>
        <w:t>/</w:t>
      </w:r>
      <w:r w:rsidRPr="001342E8">
        <w:rPr>
          <w:rFonts w:cs="Times New Roman"/>
        </w:rPr>
        <w:t xml:space="preserve">19 aprilie 2016) </w:t>
      </w:r>
      <w:proofErr w:type="spellStart"/>
      <w:r w:rsidRPr="001342E8">
        <w:rPr>
          <w:rFonts w:cs="Times New Roman"/>
        </w:rPr>
        <w:t>şi</w:t>
      </w:r>
      <w:proofErr w:type="spellEnd"/>
      <w:r w:rsidRPr="001342E8">
        <w:rPr>
          <w:rFonts w:cs="Times New Roman"/>
        </w:rPr>
        <w:t xml:space="preserve"> prin Legea nr. 1/2017 privind eliminarea unor taxe </w:t>
      </w:r>
      <w:proofErr w:type="spellStart"/>
      <w:r>
        <w:rPr>
          <w:rFonts w:cs="Times New Roman"/>
        </w:rPr>
        <w:t>ş</w:t>
      </w:r>
      <w:r w:rsidRPr="001342E8">
        <w:rPr>
          <w:rFonts w:cs="Times New Roman"/>
        </w:rPr>
        <w:t>i</w:t>
      </w:r>
      <w:proofErr w:type="spellEnd"/>
      <w:r w:rsidRPr="001342E8">
        <w:rPr>
          <w:rFonts w:cs="Times New Roman"/>
        </w:rPr>
        <w:t xml:space="preserve"> tarife, precum </w:t>
      </w:r>
      <w:proofErr w:type="spellStart"/>
      <w:r>
        <w:rPr>
          <w:rFonts w:cs="Times New Roman"/>
        </w:rPr>
        <w:t>ş</w:t>
      </w:r>
      <w:r w:rsidRPr="001342E8">
        <w:rPr>
          <w:rFonts w:cs="Times New Roman"/>
        </w:rPr>
        <w:t>i</w:t>
      </w:r>
      <w:proofErr w:type="spellEnd"/>
      <w:r w:rsidRPr="001342E8">
        <w:rPr>
          <w:rFonts w:cs="Times New Roman"/>
        </w:rPr>
        <w:t xml:space="preserve"> pentru modificarea </w:t>
      </w:r>
      <w:proofErr w:type="spellStart"/>
      <w:r>
        <w:rPr>
          <w:rFonts w:cs="Times New Roman"/>
        </w:rPr>
        <w:t>ş</w:t>
      </w:r>
      <w:r w:rsidRPr="001342E8">
        <w:rPr>
          <w:rFonts w:cs="Times New Roman"/>
        </w:rPr>
        <w:t>i</w:t>
      </w:r>
      <w:proofErr w:type="spellEnd"/>
      <w:r w:rsidRPr="001342E8">
        <w:rPr>
          <w:rFonts w:cs="Times New Roman"/>
        </w:rPr>
        <w:t xml:space="preserve"> completarea unor acte normative (Monitorul Oficial al României, Partea I, nr. 15</w:t>
      </w:r>
      <w:r>
        <w:rPr>
          <w:rFonts w:cs="Times New Roman"/>
        </w:rPr>
        <w:t>/6 ianuarie 2017).</w:t>
      </w:r>
    </w:p>
  </w:footnote>
  <w:footnote w:id="2">
    <w:p w:rsidR="00551B51" w:rsidRPr="004326CD" w:rsidRDefault="00551B51" w:rsidP="00551B51">
      <w:pPr>
        <w:pStyle w:val="Textnotdesubsol"/>
        <w:jc w:val="both"/>
        <w:rPr>
          <w:rFonts w:cs="Times New Roman"/>
        </w:rPr>
      </w:pPr>
      <w:r w:rsidRPr="001342E8">
        <w:rPr>
          <w:rStyle w:val="Referinnotdesubsol"/>
          <w:rFonts w:cs="Times New Roman"/>
        </w:rPr>
        <w:footnoteRef/>
      </w:r>
      <w:r w:rsidRPr="001342E8">
        <w:rPr>
          <w:rFonts w:cs="Times New Roman"/>
        </w:rPr>
        <w:t xml:space="preserve"> </w:t>
      </w:r>
      <w:r>
        <w:rPr>
          <w:rFonts w:cs="Times New Roman"/>
        </w:rPr>
        <w:t xml:space="preserve">O.G. nr. </w:t>
      </w:r>
      <w:r w:rsidRPr="00DF6275">
        <w:rPr>
          <w:rFonts w:cs="Times New Roman"/>
        </w:rPr>
        <w:t xml:space="preserve">89/2000 privind unele măsuri pentru autorizarea operatorilor </w:t>
      </w:r>
      <w:proofErr w:type="spellStart"/>
      <w:r w:rsidRPr="00DF6275">
        <w:rPr>
          <w:rFonts w:cs="Times New Roman"/>
        </w:rPr>
        <w:t>şi</w:t>
      </w:r>
      <w:proofErr w:type="spellEnd"/>
      <w:r w:rsidRPr="00DF6275">
        <w:rPr>
          <w:rFonts w:cs="Times New Roman"/>
        </w:rPr>
        <w:t xml:space="preserve"> efectuarea înscrierilor în Arhiva Electronică de </w:t>
      </w:r>
      <w:proofErr w:type="spellStart"/>
      <w:r w:rsidRPr="00DF6275">
        <w:rPr>
          <w:rFonts w:cs="Times New Roman"/>
        </w:rPr>
        <w:t>Garanţii</w:t>
      </w:r>
      <w:proofErr w:type="spellEnd"/>
      <w:r w:rsidRPr="00DF6275">
        <w:rPr>
          <w:rFonts w:cs="Times New Roman"/>
        </w:rPr>
        <w:t xml:space="preserve"> Reale Mobiliare, </w:t>
      </w:r>
      <w:r>
        <w:rPr>
          <w:rFonts w:cs="Times New Roman"/>
        </w:rPr>
        <w:t xml:space="preserve">a fost </w:t>
      </w:r>
      <w:r w:rsidRPr="00DF6275">
        <w:rPr>
          <w:rFonts w:cs="Times New Roman"/>
        </w:rPr>
        <w:t xml:space="preserve">publicată în Monitorul Oficial al României, Partea I, nr. 423 din 1 septembrie 2000, </w:t>
      </w:r>
      <w:r>
        <w:rPr>
          <w:rFonts w:cs="Times New Roman"/>
        </w:rPr>
        <w:t xml:space="preserve">fiind </w:t>
      </w:r>
      <w:r w:rsidRPr="00DF6275">
        <w:rPr>
          <w:rFonts w:cs="Times New Roman"/>
        </w:rPr>
        <w:t xml:space="preserve">aprobată cu modificări </w:t>
      </w:r>
      <w:proofErr w:type="spellStart"/>
      <w:r w:rsidRPr="00DF6275">
        <w:rPr>
          <w:rFonts w:cs="Times New Roman"/>
        </w:rPr>
        <w:t>şi</w:t>
      </w:r>
      <w:proofErr w:type="spellEnd"/>
      <w:r w:rsidRPr="00DF6275">
        <w:rPr>
          <w:rFonts w:cs="Times New Roman"/>
        </w:rPr>
        <w:t xml:space="preserve"> completări prin Legea nr. 298/2002</w:t>
      </w:r>
      <w:r>
        <w:rPr>
          <w:rFonts w:cs="Times New Roman"/>
        </w:rPr>
        <w:t>, publicată în M</w:t>
      </w:r>
      <w:r w:rsidRPr="00DF6275">
        <w:rPr>
          <w:rFonts w:cs="Times New Roman"/>
        </w:rPr>
        <w:t xml:space="preserve">onitorul Oficial al României, Partea </w:t>
      </w:r>
      <w:r w:rsidRPr="004326CD">
        <w:rPr>
          <w:rFonts w:cs="Times New Roman"/>
        </w:rPr>
        <w:t xml:space="preserve">I, nr. </w:t>
      </w:r>
      <w:r w:rsidR="004326CD" w:rsidRPr="004326CD">
        <w:rPr>
          <w:rFonts w:cs="Times New Roman"/>
        </w:rPr>
        <w:t xml:space="preserve">356 </w:t>
      </w:r>
      <w:r w:rsidRPr="004326CD">
        <w:rPr>
          <w:rFonts w:cs="Times New Roman"/>
        </w:rPr>
        <w:t xml:space="preserve">din </w:t>
      </w:r>
      <w:r w:rsidR="004326CD" w:rsidRPr="004326CD">
        <w:rPr>
          <w:rFonts w:cs="Times New Roman"/>
        </w:rPr>
        <w:t xml:space="preserve">28 mai </w:t>
      </w:r>
      <w:r w:rsidRPr="004326CD">
        <w:rPr>
          <w:rFonts w:cs="Times New Roman"/>
        </w:rPr>
        <w:t>2002.</w:t>
      </w:r>
    </w:p>
  </w:footnote>
  <w:footnote w:id="3">
    <w:p w:rsidR="00551B51" w:rsidRPr="004326CD" w:rsidRDefault="00551B51" w:rsidP="00551B51">
      <w:pPr>
        <w:pStyle w:val="Textnotdesubsol"/>
        <w:jc w:val="both"/>
        <w:rPr>
          <w:rFonts w:cs="Times New Roman"/>
        </w:rPr>
      </w:pPr>
      <w:r w:rsidRPr="004326CD">
        <w:rPr>
          <w:rStyle w:val="Referinnotdesubsol"/>
          <w:rFonts w:cs="Times New Roman"/>
        </w:rPr>
        <w:footnoteRef/>
      </w:r>
      <w:r w:rsidRPr="004326CD">
        <w:rPr>
          <w:rFonts w:cs="Times New Roman"/>
        </w:rPr>
        <w:t xml:space="preserve"> </w:t>
      </w:r>
      <w:r w:rsidRPr="004326CD">
        <w:rPr>
          <w:rFonts w:cs="Times New Roman"/>
        </w:rPr>
        <w:t>O.G. nr. 2/2000 privind organizarea</w:t>
      </w:r>
      <w:r w:rsidRPr="00551B51">
        <w:rPr>
          <w:rFonts w:cs="Times New Roman"/>
        </w:rPr>
        <w:t xml:space="preserve"> </w:t>
      </w:r>
      <w:proofErr w:type="spellStart"/>
      <w:r w:rsidRPr="00551B51">
        <w:rPr>
          <w:rFonts w:cs="Times New Roman"/>
        </w:rPr>
        <w:t>activităţii</w:t>
      </w:r>
      <w:proofErr w:type="spellEnd"/>
      <w:r w:rsidRPr="00551B51">
        <w:rPr>
          <w:rFonts w:cs="Times New Roman"/>
        </w:rPr>
        <w:t xml:space="preserve"> de expertiză tehnică judiciară </w:t>
      </w:r>
      <w:proofErr w:type="spellStart"/>
      <w:r w:rsidRPr="00551B51">
        <w:rPr>
          <w:rFonts w:cs="Times New Roman"/>
        </w:rPr>
        <w:t>şi</w:t>
      </w:r>
      <w:proofErr w:type="spellEnd"/>
      <w:r w:rsidRPr="00551B51">
        <w:rPr>
          <w:rFonts w:cs="Times New Roman"/>
        </w:rPr>
        <w:t xml:space="preserve"> extrajudiciară, </w:t>
      </w:r>
      <w:r>
        <w:rPr>
          <w:rFonts w:cs="Times New Roman"/>
        </w:rPr>
        <w:t xml:space="preserve">a fost </w:t>
      </w:r>
      <w:r w:rsidRPr="00551B51">
        <w:rPr>
          <w:rFonts w:cs="Times New Roman"/>
        </w:rPr>
        <w:t xml:space="preserve">publicată în Monitorul Oficial al României, Partea I, nr. 26 </w:t>
      </w:r>
      <w:r w:rsidRPr="004326CD">
        <w:rPr>
          <w:rFonts w:cs="Times New Roman"/>
        </w:rPr>
        <w:t xml:space="preserve">din 25 ianuarie 2000, fiind aprobată prin Legea nr. 156/2002, publicată în Monitorul Oficial al României, Partea I, nr. </w:t>
      </w:r>
      <w:r w:rsidR="004326CD" w:rsidRPr="004326CD">
        <w:rPr>
          <w:rFonts w:cs="Times New Roman"/>
        </w:rPr>
        <w:t xml:space="preserve">249 </w:t>
      </w:r>
      <w:r w:rsidRPr="004326CD">
        <w:rPr>
          <w:rFonts w:cs="Times New Roman"/>
        </w:rPr>
        <w:t>din</w:t>
      </w:r>
      <w:r w:rsidR="004326CD" w:rsidRPr="004326CD">
        <w:rPr>
          <w:rFonts w:cs="Times New Roman"/>
        </w:rPr>
        <w:t xml:space="preserve"> 15 aprilie </w:t>
      </w:r>
      <w:r w:rsidRPr="004326CD">
        <w:rPr>
          <w:rFonts w:cs="Times New Roman"/>
        </w:rPr>
        <w:t>2002.</w:t>
      </w:r>
    </w:p>
  </w:footnote>
  <w:footnote w:id="4">
    <w:p w:rsidR="00551B51" w:rsidRPr="001342E8" w:rsidRDefault="00551B51" w:rsidP="00551B51">
      <w:pPr>
        <w:pStyle w:val="Textnotdesubsol"/>
        <w:jc w:val="both"/>
        <w:rPr>
          <w:rFonts w:cs="Times New Roman"/>
        </w:rPr>
      </w:pPr>
      <w:r w:rsidRPr="004326CD">
        <w:rPr>
          <w:rStyle w:val="Referinnotdesubsol"/>
          <w:rFonts w:cs="Times New Roman"/>
        </w:rPr>
        <w:footnoteRef/>
      </w:r>
      <w:r w:rsidRPr="004326CD">
        <w:rPr>
          <w:rFonts w:cs="Times New Roman"/>
        </w:rPr>
        <w:t xml:space="preserve"> </w:t>
      </w:r>
      <w:r w:rsidRPr="004326CD">
        <w:rPr>
          <w:rFonts w:cs="Times New Roman"/>
        </w:rPr>
        <w:t>O.U.G. nr. 90/2017 privind unele măsuri fiscal-bugetare</w:t>
      </w:r>
      <w:r w:rsidRPr="00551B51">
        <w:rPr>
          <w:rFonts w:cs="Times New Roman"/>
        </w:rPr>
        <w:t xml:space="preserve">, modificarea </w:t>
      </w:r>
      <w:proofErr w:type="spellStart"/>
      <w:r w:rsidRPr="00551B51">
        <w:rPr>
          <w:rFonts w:cs="Times New Roman"/>
        </w:rPr>
        <w:t>şi</w:t>
      </w:r>
      <w:proofErr w:type="spellEnd"/>
      <w:r w:rsidRPr="00551B51">
        <w:rPr>
          <w:rFonts w:cs="Times New Roman"/>
        </w:rPr>
        <w:t xml:space="preserve"> completarea unor acte normative </w:t>
      </w:r>
      <w:proofErr w:type="spellStart"/>
      <w:r w:rsidRPr="00551B51">
        <w:rPr>
          <w:rFonts w:cs="Times New Roman"/>
        </w:rPr>
        <w:t>şi</w:t>
      </w:r>
      <w:proofErr w:type="spellEnd"/>
      <w:r w:rsidRPr="00551B51">
        <w:rPr>
          <w:rFonts w:cs="Times New Roman"/>
        </w:rPr>
        <w:t xml:space="preserve"> prorogarea unor termene, </w:t>
      </w:r>
      <w:r>
        <w:rPr>
          <w:rFonts w:cs="Times New Roman"/>
        </w:rPr>
        <w:t xml:space="preserve">a fost </w:t>
      </w:r>
      <w:r w:rsidRPr="00551B51">
        <w:rPr>
          <w:rFonts w:cs="Times New Roman"/>
        </w:rPr>
        <w:t>publicată în Monitorul Oficial al României, Partea I, nr. 973 din 7 decembrie 2017, aprobată cu com</w:t>
      </w:r>
      <w:r>
        <w:rPr>
          <w:rFonts w:cs="Times New Roman"/>
        </w:rPr>
        <w:t>pletări prin Legea nr. 80/2018, publicată în M</w:t>
      </w:r>
      <w:r w:rsidRPr="00DF6275">
        <w:rPr>
          <w:rFonts w:cs="Times New Roman"/>
        </w:rPr>
        <w:t xml:space="preserve">onitorul Oficial al României, </w:t>
      </w:r>
      <w:r w:rsidRPr="004326CD">
        <w:rPr>
          <w:rFonts w:cs="Times New Roman"/>
        </w:rPr>
        <w:t xml:space="preserve">Partea I, </w:t>
      </w:r>
      <w:r w:rsidR="004326CD">
        <w:rPr>
          <w:rFonts w:cs="Times New Roman"/>
        </w:rPr>
        <w:t xml:space="preserve">nr. </w:t>
      </w:r>
      <w:r w:rsidR="004326CD" w:rsidRPr="004326CD">
        <w:rPr>
          <w:rFonts w:cs="Times New Roman"/>
        </w:rPr>
        <w:t xml:space="preserve">276 </w:t>
      </w:r>
      <w:r w:rsidRPr="004326CD">
        <w:rPr>
          <w:rFonts w:cs="Times New Roman"/>
        </w:rPr>
        <w:t xml:space="preserve">din </w:t>
      </w:r>
      <w:r w:rsidR="004326CD" w:rsidRPr="004326CD">
        <w:rPr>
          <w:rFonts w:cs="Times New Roman"/>
        </w:rPr>
        <w:t xml:space="preserve">28 martie </w:t>
      </w:r>
      <w:r w:rsidRPr="004326CD">
        <w:rPr>
          <w:rFonts w:cs="Times New Roman"/>
        </w:rPr>
        <w:t>2018.</w:t>
      </w:r>
    </w:p>
  </w:footnote>
  <w:footnote w:id="5">
    <w:p w:rsidR="00171335" w:rsidRPr="001342E8" w:rsidRDefault="00171335" w:rsidP="00171335">
      <w:pPr>
        <w:pStyle w:val="Textnotdesubsol"/>
        <w:jc w:val="both"/>
        <w:rPr>
          <w:rFonts w:cs="Times New Roman"/>
        </w:rPr>
      </w:pPr>
      <w:r w:rsidRPr="001342E8">
        <w:rPr>
          <w:rStyle w:val="Referinnotdesubsol"/>
          <w:rFonts w:cs="Times New Roman"/>
        </w:rPr>
        <w:footnoteRef/>
      </w:r>
      <w:r w:rsidR="00A32651">
        <w:rPr>
          <w:rFonts w:cs="Times New Roman"/>
        </w:rPr>
        <w:t xml:space="preserve"> </w:t>
      </w:r>
      <w:r>
        <w:rPr>
          <w:rFonts w:cs="Times New Roman"/>
        </w:rPr>
        <w:t xml:space="preserve">O.U.G. nr. </w:t>
      </w:r>
      <w:r w:rsidRPr="00171335">
        <w:rPr>
          <w:rFonts w:cs="Times New Roman"/>
        </w:rPr>
        <w:t xml:space="preserve">86/2006 privind organizarea </w:t>
      </w:r>
      <w:proofErr w:type="spellStart"/>
      <w:r w:rsidRPr="00171335">
        <w:rPr>
          <w:rFonts w:cs="Times New Roman"/>
        </w:rPr>
        <w:t>activităţi</w:t>
      </w:r>
      <w:r w:rsidR="004326CD">
        <w:rPr>
          <w:rFonts w:cs="Times New Roman"/>
        </w:rPr>
        <w:t>i</w:t>
      </w:r>
      <w:proofErr w:type="spellEnd"/>
      <w:r w:rsidR="004326CD">
        <w:rPr>
          <w:rFonts w:cs="Times New Roman"/>
        </w:rPr>
        <w:t xml:space="preserve"> practicienilor în </w:t>
      </w:r>
      <w:proofErr w:type="spellStart"/>
      <w:r w:rsidR="004326CD">
        <w:rPr>
          <w:rFonts w:cs="Times New Roman"/>
        </w:rPr>
        <w:t>insolvenţă</w:t>
      </w:r>
      <w:proofErr w:type="spellEnd"/>
      <w:r w:rsidR="004326CD">
        <w:rPr>
          <w:rFonts w:cs="Times New Roman"/>
        </w:rPr>
        <w:t xml:space="preserve">, </w:t>
      </w:r>
      <w:r w:rsidR="004326CD" w:rsidRPr="00DF6275">
        <w:rPr>
          <w:rFonts w:cs="Times New Roman"/>
        </w:rPr>
        <w:t>aprobată cu modific</w:t>
      </w:r>
      <w:r w:rsidR="004326CD">
        <w:rPr>
          <w:rFonts w:cs="Times New Roman"/>
        </w:rPr>
        <w:t xml:space="preserve">ări </w:t>
      </w:r>
      <w:proofErr w:type="spellStart"/>
      <w:r w:rsidR="004326CD">
        <w:rPr>
          <w:rFonts w:cs="Times New Roman"/>
        </w:rPr>
        <w:t>şi</w:t>
      </w:r>
      <w:proofErr w:type="spellEnd"/>
      <w:r w:rsidR="004326CD">
        <w:rPr>
          <w:rFonts w:cs="Times New Roman"/>
        </w:rPr>
        <w:t xml:space="preserve"> completări </w:t>
      </w:r>
      <w:r w:rsidR="004326CD" w:rsidRPr="004326CD">
        <w:rPr>
          <w:rFonts w:cs="Times New Roman"/>
        </w:rPr>
        <w:t xml:space="preserve">prin Legea nr. </w:t>
      </w:r>
      <w:r w:rsidR="004326CD">
        <w:rPr>
          <w:rFonts w:cs="Times New Roman"/>
        </w:rPr>
        <w:t>254</w:t>
      </w:r>
      <w:r w:rsidR="004326CD" w:rsidRPr="004326CD">
        <w:rPr>
          <w:rFonts w:cs="Times New Roman"/>
        </w:rPr>
        <w:t>/20</w:t>
      </w:r>
      <w:r w:rsidR="004326CD">
        <w:rPr>
          <w:rFonts w:cs="Times New Roman"/>
        </w:rPr>
        <w:t>07 (</w:t>
      </w:r>
      <w:r w:rsidR="004326CD" w:rsidRPr="004326CD">
        <w:rPr>
          <w:rFonts w:cs="Times New Roman"/>
        </w:rPr>
        <w:t xml:space="preserve">publicată în Monitorul Oficial al României, Partea I, nr. </w:t>
      </w:r>
      <w:r w:rsidR="004326CD">
        <w:rPr>
          <w:rFonts w:cs="Times New Roman"/>
        </w:rPr>
        <w:t xml:space="preserve">507 </w:t>
      </w:r>
      <w:r w:rsidR="004326CD" w:rsidRPr="004326CD">
        <w:rPr>
          <w:rFonts w:cs="Times New Roman"/>
        </w:rPr>
        <w:t xml:space="preserve">din </w:t>
      </w:r>
      <w:r w:rsidR="004326CD">
        <w:rPr>
          <w:rFonts w:cs="Times New Roman"/>
        </w:rPr>
        <w:t>30 iulie 2007),</w:t>
      </w:r>
      <w:r w:rsidR="00A32651">
        <w:rPr>
          <w:rFonts w:cs="Times New Roman"/>
        </w:rPr>
        <w:t xml:space="preserve"> după </w:t>
      </w:r>
      <w:r w:rsidR="004326CD">
        <w:rPr>
          <w:rFonts w:cs="Times New Roman"/>
        </w:rPr>
        <w:t xml:space="preserve">care a suferit mai multe modificări, </w:t>
      </w:r>
      <w:r w:rsidR="00A32651">
        <w:rPr>
          <w:rFonts w:cs="Times New Roman"/>
        </w:rPr>
        <w:t xml:space="preserve">fiind </w:t>
      </w:r>
      <w:r w:rsidRPr="00171335">
        <w:rPr>
          <w:rFonts w:cs="Times New Roman"/>
        </w:rPr>
        <w:t>republicată în Monitorul Oficial al României, Partea I, nr. 724 din 13 octombrie 2011</w:t>
      </w:r>
      <w:r w:rsidR="00BE4A4C">
        <w:rPr>
          <w:rFonts w:cs="Times New Roman"/>
        </w:rPr>
        <w:t>.</w:t>
      </w:r>
    </w:p>
  </w:footnote>
  <w:footnote w:id="6">
    <w:p w:rsidR="00BE4A4C" w:rsidRPr="001342E8" w:rsidRDefault="00BE4A4C" w:rsidP="00BE4A4C">
      <w:pPr>
        <w:pStyle w:val="Textnotdesubsol"/>
        <w:jc w:val="both"/>
        <w:rPr>
          <w:rFonts w:cs="Times New Roman"/>
        </w:rPr>
      </w:pPr>
      <w:r w:rsidRPr="001342E8">
        <w:rPr>
          <w:rStyle w:val="Referinnotdesubsol"/>
          <w:rFonts w:cs="Times New Roman"/>
        </w:rPr>
        <w:footnoteRef/>
      </w:r>
      <w:r w:rsidRPr="001342E8">
        <w:rPr>
          <w:rFonts w:cs="Times New Roman"/>
        </w:rPr>
        <w:t xml:space="preserve"> </w:t>
      </w:r>
      <w:r>
        <w:rPr>
          <w:rFonts w:cs="Times New Roman"/>
        </w:rPr>
        <w:t>Le</w:t>
      </w:r>
      <w:r w:rsidRPr="00BE4A4C">
        <w:rPr>
          <w:rFonts w:cs="Times New Roman"/>
        </w:rPr>
        <w:t xml:space="preserve">gea nr. 207/2015 privind Codul de procedură fiscală, </w:t>
      </w:r>
      <w:r>
        <w:rPr>
          <w:rFonts w:cs="Times New Roman"/>
        </w:rPr>
        <w:t xml:space="preserve">a fost </w:t>
      </w:r>
      <w:r w:rsidRPr="00BE4A4C">
        <w:rPr>
          <w:rFonts w:cs="Times New Roman"/>
        </w:rPr>
        <w:t xml:space="preserve">publicată în Monitorul Oficial al României, Partea I, nr. 547 din 23 iulie 2015, </w:t>
      </w:r>
      <w:r>
        <w:rPr>
          <w:rFonts w:cs="Times New Roman"/>
        </w:rPr>
        <w:t xml:space="preserve">după care a suferit mai multe </w:t>
      </w:r>
      <w:r w:rsidRPr="00BE4A4C">
        <w:rPr>
          <w:rFonts w:cs="Times New Roman"/>
        </w:rPr>
        <w:t>modificări</w:t>
      </w:r>
      <w:r>
        <w:rPr>
          <w:rFonts w:cs="Times New Roman"/>
        </w:rPr>
        <w:t>.</w:t>
      </w:r>
    </w:p>
  </w:footnote>
  <w:footnote w:id="7">
    <w:p w:rsidR="00E91E78" w:rsidRPr="001342E8" w:rsidRDefault="00E91E78" w:rsidP="00E91E78">
      <w:pPr>
        <w:pStyle w:val="Textnotdesubsol"/>
        <w:jc w:val="both"/>
        <w:rPr>
          <w:rFonts w:cs="Times New Roman"/>
        </w:rPr>
      </w:pPr>
      <w:r w:rsidRPr="001342E8">
        <w:rPr>
          <w:rStyle w:val="Referinnotdesubsol"/>
          <w:rFonts w:cs="Times New Roman"/>
        </w:rPr>
        <w:footnoteRef/>
      </w:r>
      <w:r w:rsidRPr="001342E8">
        <w:rPr>
          <w:rFonts w:cs="Times New Roman"/>
        </w:rPr>
        <w:t xml:space="preserve"> </w:t>
      </w:r>
      <w:r>
        <w:rPr>
          <w:rFonts w:cs="Times New Roman"/>
        </w:rPr>
        <w:t xml:space="preserve">Un alt motiv relevat de executiv a fost cel privitor la necesitatea utilizării și a altor surse de finanțare (în afară de </w:t>
      </w:r>
      <w:r w:rsidRPr="00E91E78">
        <w:rPr>
          <w:rFonts w:cs="Times New Roman"/>
        </w:rPr>
        <w:t xml:space="preserve">fondurile alocate de la bugetul de stat </w:t>
      </w:r>
      <w:r>
        <w:rPr>
          <w:rFonts w:cs="Times New Roman"/>
        </w:rPr>
        <w:t xml:space="preserve">și care </w:t>
      </w:r>
      <w:r w:rsidRPr="00E91E78">
        <w:rPr>
          <w:rFonts w:cs="Times New Roman"/>
        </w:rPr>
        <w:t>sunt insuficiente</w:t>
      </w:r>
      <w:r>
        <w:rPr>
          <w:rFonts w:cs="Times New Roman"/>
        </w:rPr>
        <w:t>) pentru susținerea c</w:t>
      </w:r>
      <w:r w:rsidRPr="00E91E78">
        <w:rPr>
          <w:rFonts w:cs="Times New Roman"/>
        </w:rPr>
        <w:t>heltuielil</w:t>
      </w:r>
      <w:r>
        <w:rPr>
          <w:rFonts w:cs="Times New Roman"/>
        </w:rPr>
        <w:t xml:space="preserve">or de organizare </w:t>
      </w:r>
      <w:proofErr w:type="spellStart"/>
      <w:r>
        <w:rPr>
          <w:rFonts w:cs="Times New Roman"/>
        </w:rPr>
        <w:t>şi</w:t>
      </w:r>
      <w:proofErr w:type="spellEnd"/>
      <w:r>
        <w:rPr>
          <w:rFonts w:cs="Times New Roman"/>
        </w:rPr>
        <w:t xml:space="preserve"> </w:t>
      </w:r>
      <w:proofErr w:type="spellStart"/>
      <w:r>
        <w:rPr>
          <w:rFonts w:cs="Times New Roman"/>
        </w:rPr>
        <w:t>funcţionare</w:t>
      </w:r>
      <w:proofErr w:type="spellEnd"/>
      <w:r>
        <w:rPr>
          <w:rFonts w:cs="Times New Roman"/>
        </w:rPr>
        <w:t xml:space="preserve">, a celor </w:t>
      </w:r>
      <w:r w:rsidRPr="00E91E78">
        <w:rPr>
          <w:rFonts w:cs="Times New Roman"/>
        </w:rPr>
        <w:t xml:space="preserve">specifice actului de </w:t>
      </w:r>
      <w:proofErr w:type="spellStart"/>
      <w:r w:rsidRPr="00E91E78">
        <w:rPr>
          <w:rFonts w:cs="Times New Roman"/>
        </w:rPr>
        <w:t>justiţie</w:t>
      </w:r>
      <w:proofErr w:type="spellEnd"/>
      <w:r w:rsidRPr="00E91E78">
        <w:rPr>
          <w:rFonts w:cs="Times New Roman"/>
        </w:rPr>
        <w:t xml:space="preserve"> </w:t>
      </w:r>
      <w:proofErr w:type="spellStart"/>
      <w:r w:rsidRPr="00E91E78">
        <w:rPr>
          <w:rFonts w:cs="Times New Roman"/>
        </w:rPr>
        <w:t>şi</w:t>
      </w:r>
      <w:proofErr w:type="spellEnd"/>
      <w:r w:rsidRPr="00E91E78">
        <w:rPr>
          <w:rFonts w:cs="Times New Roman"/>
        </w:rPr>
        <w:t xml:space="preserve"> </w:t>
      </w:r>
      <w:r>
        <w:rPr>
          <w:rFonts w:cs="Times New Roman"/>
        </w:rPr>
        <w:t>a c</w:t>
      </w:r>
      <w:r w:rsidRPr="00E91E78">
        <w:rPr>
          <w:rFonts w:cs="Times New Roman"/>
        </w:rPr>
        <w:t>heltuielil</w:t>
      </w:r>
      <w:r>
        <w:rPr>
          <w:rFonts w:cs="Times New Roman"/>
        </w:rPr>
        <w:t xml:space="preserve">or </w:t>
      </w:r>
      <w:r w:rsidRPr="00E91E78">
        <w:rPr>
          <w:rFonts w:cs="Times New Roman"/>
        </w:rPr>
        <w:t xml:space="preserve">de </w:t>
      </w:r>
      <w:proofErr w:type="spellStart"/>
      <w:r w:rsidRPr="00E91E78">
        <w:rPr>
          <w:rFonts w:cs="Times New Roman"/>
        </w:rPr>
        <w:t>investiţii</w:t>
      </w:r>
      <w:proofErr w:type="spellEnd"/>
      <w:r w:rsidRPr="00E91E78">
        <w:rPr>
          <w:rFonts w:cs="Times New Roman"/>
        </w:rPr>
        <w:t xml:space="preserve"> ale Ministerului </w:t>
      </w:r>
      <w:proofErr w:type="spellStart"/>
      <w:r w:rsidRPr="00E91E78">
        <w:rPr>
          <w:rFonts w:cs="Times New Roman"/>
        </w:rPr>
        <w:t>Justiţiei</w:t>
      </w:r>
      <w:proofErr w:type="spellEnd"/>
      <w:r>
        <w:rPr>
          <w:rFonts w:cs="Times New Roman"/>
        </w:rPr>
        <w:t>.</w:t>
      </w:r>
    </w:p>
  </w:footnote>
  <w:footnote w:id="8">
    <w:p w:rsidR="00751077" w:rsidRPr="001342E8" w:rsidRDefault="00751077" w:rsidP="00751077">
      <w:pPr>
        <w:pStyle w:val="Textnotdesubsol"/>
        <w:jc w:val="both"/>
        <w:rPr>
          <w:rFonts w:cs="Times New Roman"/>
        </w:rPr>
      </w:pPr>
      <w:r w:rsidRPr="001342E8">
        <w:rPr>
          <w:rStyle w:val="Referinnotdesubsol"/>
          <w:rFonts w:cs="Times New Roman"/>
        </w:rPr>
        <w:footnoteRef/>
      </w:r>
      <w:r w:rsidRPr="001342E8">
        <w:rPr>
          <w:rFonts w:cs="Times New Roman"/>
        </w:rPr>
        <w:t xml:space="preserve"> </w:t>
      </w:r>
      <w:r>
        <w:rPr>
          <w:rFonts w:cs="Times New Roman"/>
        </w:rPr>
        <w:t>Potrivit art. 240 din noul Cod penal, „</w:t>
      </w:r>
      <w:r w:rsidRPr="00751077">
        <w:rPr>
          <w:rFonts w:cs="Times New Roman"/>
        </w:rPr>
        <w:t xml:space="preserve">(1) </w:t>
      </w:r>
      <w:r w:rsidRPr="00751077">
        <w:rPr>
          <w:rFonts w:cs="Times New Roman"/>
          <w:i/>
        </w:rPr>
        <w:t xml:space="preserve">Neintroducerea sau introducerea tardivă, de către debitorul persoană fizică ori de reprezentantul legal al persoanei juridice debitoare, a cererii de deschidere a procedurii </w:t>
      </w:r>
      <w:proofErr w:type="spellStart"/>
      <w:r w:rsidRPr="00751077">
        <w:rPr>
          <w:rFonts w:cs="Times New Roman"/>
          <w:i/>
        </w:rPr>
        <w:t>insolvenţei</w:t>
      </w:r>
      <w:proofErr w:type="spellEnd"/>
      <w:r w:rsidRPr="00751077">
        <w:rPr>
          <w:rFonts w:cs="Times New Roman"/>
          <w:i/>
        </w:rPr>
        <w:t xml:space="preserve">, într-un termen care </w:t>
      </w:r>
      <w:proofErr w:type="spellStart"/>
      <w:r w:rsidRPr="00751077">
        <w:rPr>
          <w:rFonts w:cs="Times New Roman"/>
          <w:i/>
        </w:rPr>
        <w:t>depăşeşte</w:t>
      </w:r>
      <w:proofErr w:type="spellEnd"/>
      <w:r w:rsidRPr="00751077">
        <w:rPr>
          <w:rFonts w:cs="Times New Roman"/>
          <w:i/>
        </w:rPr>
        <w:t xml:space="preserve"> cu mai mult de 6 luni termenul prevăzut de lege de la </w:t>
      </w:r>
      <w:proofErr w:type="spellStart"/>
      <w:r w:rsidRPr="00751077">
        <w:rPr>
          <w:rFonts w:cs="Times New Roman"/>
          <w:i/>
        </w:rPr>
        <w:t>apariţia</w:t>
      </w:r>
      <w:proofErr w:type="spellEnd"/>
      <w:r w:rsidRPr="00751077">
        <w:rPr>
          <w:rFonts w:cs="Times New Roman"/>
          <w:i/>
        </w:rPr>
        <w:t xml:space="preserve"> stării de </w:t>
      </w:r>
      <w:proofErr w:type="spellStart"/>
      <w:r w:rsidRPr="00751077">
        <w:rPr>
          <w:rFonts w:cs="Times New Roman"/>
          <w:i/>
        </w:rPr>
        <w:t>insolvenţă</w:t>
      </w:r>
      <w:proofErr w:type="spellEnd"/>
      <w:r w:rsidRPr="00751077">
        <w:rPr>
          <w:rFonts w:cs="Times New Roman"/>
        </w:rPr>
        <w:t xml:space="preserve">, se </w:t>
      </w:r>
      <w:proofErr w:type="spellStart"/>
      <w:r w:rsidRPr="00751077">
        <w:rPr>
          <w:rFonts w:cs="Times New Roman"/>
        </w:rPr>
        <w:t>pedepseşte</w:t>
      </w:r>
      <w:proofErr w:type="spellEnd"/>
      <w:r w:rsidRPr="00751077">
        <w:rPr>
          <w:rFonts w:cs="Times New Roman"/>
        </w:rPr>
        <w:t xml:space="preserve"> cu închisoare de la 3 luni la un an sau cu amendă.</w:t>
      </w:r>
      <w:r>
        <w:rPr>
          <w:rFonts w:cs="Times New Roman"/>
        </w:rPr>
        <w:t xml:space="preserve"> </w:t>
      </w:r>
      <w:r w:rsidRPr="00751077">
        <w:rPr>
          <w:rFonts w:cs="Times New Roman"/>
        </w:rPr>
        <w:t xml:space="preserve">(2) </w:t>
      </w:r>
      <w:proofErr w:type="spellStart"/>
      <w:r w:rsidRPr="00751077">
        <w:rPr>
          <w:rFonts w:cs="Times New Roman"/>
        </w:rPr>
        <w:t>Acţiunea</w:t>
      </w:r>
      <w:proofErr w:type="spellEnd"/>
      <w:r w:rsidRPr="00751077">
        <w:rPr>
          <w:rFonts w:cs="Times New Roman"/>
        </w:rPr>
        <w:t xml:space="preserve"> penală se pune în </w:t>
      </w:r>
      <w:proofErr w:type="spellStart"/>
      <w:r w:rsidRPr="00751077">
        <w:rPr>
          <w:rFonts w:cs="Times New Roman"/>
        </w:rPr>
        <w:t>mişcare</w:t>
      </w:r>
      <w:proofErr w:type="spellEnd"/>
      <w:r w:rsidRPr="00751077">
        <w:rPr>
          <w:rFonts w:cs="Times New Roman"/>
        </w:rPr>
        <w:t xml:space="preserve"> la plângerea prealabilă a persoanei vătămate</w:t>
      </w:r>
      <w:r>
        <w:rPr>
          <w:rFonts w:cs="Times New Roman"/>
        </w:rPr>
        <w:t xml:space="preserve"> (s.n.)”</w:t>
      </w:r>
      <w:r w:rsidRPr="00751077">
        <w:rPr>
          <w:rFonts w:cs="Times New Roman"/>
        </w:rPr>
        <w:t>.</w:t>
      </w:r>
    </w:p>
  </w:footnote>
  <w:footnote w:id="9">
    <w:p w:rsidR="00BE299F" w:rsidRPr="001342E8" w:rsidRDefault="00BE299F" w:rsidP="00BE299F">
      <w:pPr>
        <w:pStyle w:val="Textnotdesubsol"/>
        <w:jc w:val="both"/>
        <w:rPr>
          <w:rFonts w:cs="Times New Roman"/>
        </w:rPr>
      </w:pPr>
      <w:r w:rsidRPr="001342E8">
        <w:rPr>
          <w:rStyle w:val="Referinnotdesubsol"/>
          <w:rFonts w:cs="Times New Roman"/>
        </w:rPr>
        <w:footnoteRef/>
      </w:r>
      <w:r w:rsidRPr="001342E8">
        <w:rPr>
          <w:rFonts w:cs="Times New Roman"/>
        </w:rPr>
        <w:t xml:space="preserve"> </w:t>
      </w:r>
      <w:r w:rsidR="00DD0F33">
        <w:rPr>
          <w:rFonts w:cs="Times New Roman"/>
        </w:rPr>
        <w:t xml:space="preserve">Avizarea plăților debitorului </w:t>
      </w:r>
      <w:r w:rsidRPr="00BE299F">
        <w:rPr>
          <w:rFonts w:cs="Times New Roman"/>
        </w:rPr>
        <w:t xml:space="preserve">se poate realiza fie prin avizarea fiecărei </w:t>
      </w:r>
      <w:proofErr w:type="spellStart"/>
      <w:r w:rsidRPr="00BE299F">
        <w:rPr>
          <w:rFonts w:cs="Times New Roman"/>
        </w:rPr>
        <w:t>plăţi</w:t>
      </w:r>
      <w:proofErr w:type="spellEnd"/>
      <w:r w:rsidR="00DD0F33">
        <w:rPr>
          <w:rFonts w:cs="Times New Roman"/>
        </w:rPr>
        <w:t xml:space="preserve"> în parte, </w:t>
      </w:r>
      <w:r w:rsidRPr="00BE299F">
        <w:rPr>
          <w:rFonts w:cs="Times New Roman"/>
        </w:rPr>
        <w:t xml:space="preserve">fie prin </w:t>
      </w:r>
      <w:proofErr w:type="spellStart"/>
      <w:r w:rsidRPr="00BE299F">
        <w:rPr>
          <w:rFonts w:cs="Times New Roman"/>
        </w:rPr>
        <w:t>instrucţiuni</w:t>
      </w:r>
      <w:proofErr w:type="spellEnd"/>
      <w:r w:rsidRPr="00BE299F">
        <w:rPr>
          <w:rFonts w:cs="Times New Roman"/>
        </w:rPr>
        <w:t xml:space="preserve"> generale cu privire la efectuarea </w:t>
      </w:r>
      <w:proofErr w:type="spellStart"/>
      <w:r w:rsidRPr="00BE299F">
        <w:rPr>
          <w:rFonts w:cs="Times New Roman"/>
        </w:rPr>
        <w:t>plăţilor</w:t>
      </w:r>
      <w:proofErr w:type="spellEnd"/>
      <w:r w:rsidR="00DD0F33">
        <w:rPr>
          <w:rFonts w:cs="Times New Roman"/>
        </w:rPr>
        <w:t>.</w:t>
      </w:r>
    </w:p>
  </w:footnote>
  <w:footnote w:id="10">
    <w:p w:rsidR="00193F73" w:rsidRPr="001342E8" w:rsidRDefault="00193F73" w:rsidP="00193F73">
      <w:pPr>
        <w:pStyle w:val="Textnotdesubsol"/>
        <w:jc w:val="both"/>
        <w:rPr>
          <w:rFonts w:cs="Times New Roman"/>
        </w:rPr>
      </w:pPr>
      <w:r w:rsidRPr="001342E8">
        <w:rPr>
          <w:rStyle w:val="Referinnotdesubsol"/>
          <w:rFonts w:cs="Times New Roman"/>
        </w:rPr>
        <w:footnoteRef/>
      </w:r>
      <w:r w:rsidRPr="001342E8">
        <w:rPr>
          <w:rFonts w:cs="Times New Roman"/>
        </w:rPr>
        <w:t xml:space="preserve"> </w:t>
      </w:r>
      <w:r>
        <w:rPr>
          <w:rFonts w:cs="Times New Roman"/>
        </w:rPr>
        <w:t xml:space="preserve">În conformitate cu dispozițiile art. 183 noul Cod de procedură civilă, având titlul </w:t>
      </w:r>
      <w:r w:rsidRPr="00DC0EA1">
        <w:rPr>
          <w:rFonts w:cs="Times New Roman"/>
        </w:rPr>
        <w:t>marginal – Actele depuse la poștă, servicii specializate de curierat, unități militare sau locuri de deținere</w:t>
      </w:r>
      <w:r>
        <w:rPr>
          <w:rFonts w:cs="Times New Roman"/>
        </w:rPr>
        <w:t xml:space="preserve"> –, prevede următoarele:</w:t>
      </w:r>
      <w:r w:rsidRPr="00193F73">
        <w:rPr>
          <w:rFonts w:cs="Times New Roman"/>
        </w:rPr>
        <w:t xml:space="preserve"> </w:t>
      </w:r>
      <w:r>
        <w:rPr>
          <w:rFonts w:cs="Times New Roman"/>
        </w:rPr>
        <w:t>„(</w:t>
      </w:r>
      <w:r w:rsidRPr="00193F73">
        <w:rPr>
          <w:rFonts w:cs="Times New Roman"/>
        </w:rPr>
        <w:t xml:space="preserve">1) </w:t>
      </w:r>
      <w:r w:rsidRPr="00DC0EA1">
        <w:rPr>
          <w:rFonts w:cs="Times New Roman"/>
          <w:i/>
        </w:rPr>
        <w:t>Actul de procedură depus înăuntrul termenului prevăzut de lege prin scrisoare recomandată la oficiul poștal sau depus la un serviciu de curierat rapid ori la un serviciu specializat de comunicare este socotit a fi făcut în termen</w:t>
      </w:r>
      <w:r w:rsidRPr="00193F73">
        <w:rPr>
          <w:rFonts w:cs="Times New Roman"/>
        </w:rPr>
        <w:t>.</w:t>
      </w:r>
      <w:r>
        <w:rPr>
          <w:rFonts w:cs="Times New Roman"/>
        </w:rPr>
        <w:t xml:space="preserve"> (</w:t>
      </w:r>
      <w:r w:rsidRPr="00193F73">
        <w:rPr>
          <w:rFonts w:cs="Times New Roman"/>
        </w:rPr>
        <w:t>2) Actul depus de partea interesat</w:t>
      </w:r>
      <w:r>
        <w:rPr>
          <w:rFonts w:cs="Times New Roman"/>
        </w:rPr>
        <w:t>ă î</w:t>
      </w:r>
      <w:r w:rsidRPr="00193F73">
        <w:rPr>
          <w:rFonts w:cs="Times New Roman"/>
        </w:rPr>
        <w:t>n</w:t>
      </w:r>
      <w:r>
        <w:rPr>
          <w:rFonts w:cs="Times New Roman"/>
        </w:rPr>
        <w:t>ă</w:t>
      </w:r>
      <w:r w:rsidRPr="00193F73">
        <w:rPr>
          <w:rFonts w:cs="Times New Roman"/>
        </w:rPr>
        <w:t>untrul termenului prev</w:t>
      </w:r>
      <w:r>
        <w:rPr>
          <w:rFonts w:cs="Times New Roman"/>
        </w:rPr>
        <w:t>ă</w:t>
      </w:r>
      <w:r w:rsidRPr="00193F73">
        <w:rPr>
          <w:rFonts w:cs="Times New Roman"/>
        </w:rPr>
        <w:t>zut de lege la unitatea militar</w:t>
      </w:r>
      <w:r>
        <w:rPr>
          <w:rFonts w:cs="Times New Roman"/>
        </w:rPr>
        <w:t xml:space="preserve">ă </w:t>
      </w:r>
      <w:r w:rsidRPr="00193F73">
        <w:rPr>
          <w:rFonts w:cs="Times New Roman"/>
        </w:rPr>
        <w:t>ori la administra</w:t>
      </w:r>
      <w:r>
        <w:rPr>
          <w:rFonts w:cs="Times New Roman"/>
        </w:rPr>
        <w:t>ț</w:t>
      </w:r>
      <w:r w:rsidRPr="00193F73">
        <w:rPr>
          <w:rFonts w:cs="Times New Roman"/>
        </w:rPr>
        <w:t>ia locului de de</w:t>
      </w:r>
      <w:r>
        <w:rPr>
          <w:rFonts w:cs="Times New Roman"/>
        </w:rPr>
        <w:t>ținere unde se află</w:t>
      </w:r>
      <w:r w:rsidRPr="00193F73">
        <w:rPr>
          <w:rFonts w:cs="Times New Roman"/>
        </w:rPr>
        <w:t xml:space="preserve"> aceast</w:t>
      </w:r>
      <w:r>
        <w:rPr>
          <w:rFonts w:cs="Times New Roman"/>
        </w:rPr>
        <w:t xml:space="preserve">ă </w:t>
      </w:r>
      <w:r w:rsidRPr="00193F73">
        <w:rPr>
          <w:rFonts w:cs="Times New Roman"/>
        </w:rPr>
        <w:t>parte est</w:t>
      </w:r>
      <w:r>
        <w:rPr>
          <w:rFonts w:cs="Times New Roman"/>
        </w:rPr>
        <w:t>e, de asemenea, considerat ca fă</w:t>
      </w:r>
      <w:r w:rsidRPr="00193F73">
        <w:rPr>
          <w:rFonts w:cs="Times New Roman"/>
        </w:rPr>
        <w:t xml:space="preserve">cut </w:t>
      </w:r>
      <w:r>
        <w:rPr>
          <w:rFonts w:cs="Times New Roman"/>
        </w:rPr>
        <w:t>î</w:t>
      </w:r>
      <w:r w:rsidRPr="00193F73">
        <w:rPr>
          <w:rFonts w:cs="Times New Roman"/>
        </w:rPr>
        <w:t>n termen.</w:t>
      </w:r>
      <w:r>
        <w:rPr>
          <w:rFonts w:cs="Times New Roman"/>
        </w:rPr>
        <w:t xml:space="preserve"> (</w:t>
      </w:r>
      <w:r w:rsidRPr="00193F73">
        <w:rPr>
          <w:rFonts w:cs="Times New Roman"/>
        </w:rPr>
        <w:t xml:space="preserve">3) </w:t>
      </w:r>
      <w:r>
        <w:rPr>
          <w:rFonts w:cs="Times New Roman"/>
        </w:rPr>
        <w:t>Î</w:t>
      </w:r>
      <w:r w:rsidRPr="00193F73">
        <w:rPr>
          <w:rFonts w:cs="Times New Roman"/>
        </w:rPr>
        <w:t>n cazurile prev</w:t>
      </w:r>
      <w:r>
        <w:rPr>
          <w:rFonts w:cs="Times New Roman"/>
        </w:rPr>
        <w:t>ă</w:t>
      </w:r>
      <w:r w:rsidRPr="00193F73">
        <w:rPr>
          <w:rFonts w:cs="Times New Roman"/>
        </w:rPr>
        <w:t xml:space="preserve">zute la alin. (1) </w:t>
      </w:r>
      <w:r>
        <w:rPr>
          <w:rFonts w:cs="Times New Roman"/>
        </w:rPr>
        <w:t>și (2), recipisa oficiului poș</w:t>
      </w:r>
      <w:r w:rsidRPr="00193F73">
        <w:rPr>
          <w:rFonts w:cs="Times New Roman"/>
        </w:rPr>
        <w:t xml:space="preserve">tal, precum </w:t>
      </w:r>
      <w:r>
        <w:rPr>
          <w:rFonts w:cs="Times New Roman"/>
        </w:rPr>
        <w:t>ș</w:t>
      </w:r>
      <w:r w:rsidRPr="00193F73">
        <w:rPr>
          <w:rFonts w:cs="Times New Roman"/>
        </w:rPr>
        <w:t xml:space="preserve">i </w:t>
      </w:r>
      <w:r>
        <w:rPr>
          <w:rFonts w:cs="Times New Roman"/>
        </w:rPr>
        <w:t>î</w:t>
      </w:r>
      <w:r w:rsidRPr="00193F73">
        <w:rPr>
          <w:rFonts w:cs="Times New Roman"/>
        </w:rPr>
        <w:t>nregistrarea ori atestarea f</w:t>
      </w:r>
      <w:r>
        <w:rPr>
          <w:rFonts w:cs="Times New Roman"/>
        </w:rPr>
        <w:t>ă</w:t>
      </w:r>
      <w:r w:rsidRPr="00193F73">
        <w:rPr>
          <w:rFonts w:cs="Times New Roman"/>
        </w:rPr>
        <w:t>cut</w:t>
      </w:r>
      <w:r>
        <w:rPr>
          <w:rFonts w:cs="Times New Roman"/>
        </w:rPr>
        <w:t>ă</w:t>
      </w:r>
      <w:r w:rsidRPr="00193F73">
        <w:rPr>
          <w:rFonts w:cs="Times New Roman"/>
        </w:rPr>
        <w:t>, dup</w:t>
      </w:r>
      <w:r>
        <w:rPr>
          <w:rFonts w:cs="Times New Roman"/>
        </w:rPr>
        <w:t>ă</w:t>
      </w:r>
      <w:r w:rsidRPr="00193F73">
        <w:rPr>
          <w:rFonts w:cs="Times New Roman"/>
        </w:rPr>
        <w:t xml:space="preserve"> caz, de serviciul de curierat rapid, de serviciul specializat de comunicare, d</w:t>
      </w:r>
      <w:r>
        <w:rPr>
          <w:rFonts w:cs="Times New Roman"/>
        </w:rPr>
        <w:t>e unitatea militară sau de administrația locului de deț</w:t>
      </w:r>
      <w:r w:rsidRPr="00193F73">
        <w:rPr>
          <w:rFonts w:cs="Times New Roman"/>
        </w:rPr>
        <w:t>inere, pe actul depus, servesc ca dovad</w:t>
      </w:r>
      <w:r>
        <w:rPr>
          <w:rFonts w:cs="Times New Roman"/>
        </w:rPr>
        <w:t>ă a datei depunerii actului de către partea interesată</w:t>
      </w:r>
      <w:r w:rsidR="00DC0EA1">
        <w:rPr>
          <w:rFonts w:cs="Times New Roman"/>
        </w:rPr>
        <w:t xml:space="preserve"> (s.n.)</w:t>
      </w:r>
      <w:r>
        <w:rPr>
          <w:rFonts w:cs="Times New Roman"/>
        </w:rPr>
        <w:t>”</w:t>
      </w:r>
      <w:r w:rsidRPr="00193F73">
        <w:rPr>
          <w:rFonts w:cs="Times New Roman"/>
        </w:rPr>
        <w:t>.</w:t>
      </w:r>
    </w:p>
  </w:footnote>
  <w:footnote w:id="11">
    <w:p w:rsidR="00D56707" w:rsidRPr="001342E8" w:rsidRDefault="00D56707" w:rsidP="00D56707">
      <w:pPr>
        <w:pStyle w:val="Textnotdesubsol"/>
        <w:jc w:val="both"/>
        <w:rPr>
          <w:rFonts w:cs="Times New Roman"/>
        </w:rPr>
      </w:pPr>
      <w:r w:rsidRPr="001342E8">
        <w:rPr>
          <w:rStyle w:val="Referinnotdesubsol"/>
          <w:rFonts w:cs="Times New Roman"/>
        </w:rPr>
        <w:footnoteRef/>
      </w:r>
      <w:r w:rsidRPr="001342E8">
        <w:rPr>
          <w:rFonts w:cs="Times New Roman"/>
        </w:rPr>
        <w:t xml:space="preserve"> </w:t>
      </w:r>
      <w:r>
        <w:rPr>
          <w:rFonts w:cs="Times New Roman"/>
        </w:rPr>
        <w:t xml:space="preserve">Potrivit art. </w:t>
      </w:r>
      <w:r w:rsidRPr="00D56707">
        <w:rPr>
          <w:rFonts w:cs="Times New Roman"/>
        </w:rPr>
        <w:t>75 alin. 4</w:t>
      </w:r>
      <w:r>
        <w:rPr>
          <w:rFonts w:cs="Times New Roman"/>
        </w:rPr>
        <w:t xml:space="preserve"> din Codul insolvenței, anterior modificărilor aduse prin O.U.G. nr. 88/2018, </w:t>
      </w:r>
      <w:r w:rsidR="00BC369E">
        <w:rPr>
          <w:rFonts w:cs="Times New Roman"/>
        </w:rPr>
        <w:t>„(</w:t>
      </w:r>
      <w:r w:rsidR="00BC369E" w:rsidRPr="00BC369E">
        <w:rPr>
          <w:rFonts w:cs="Times New Roman"/>
        </w:rPr>
        <w:t xml:space="preserve">4) </w:t>
      </w:r>
      <w:r w:rsidR="00BC369E" w:rsidRPr="00BC369E">
        <w:rPr>
          <w:rFonts w:cs="Times New Roman"/>
          <w:i/>
        </w:rPr>
        <w:t xml:space="preserve">Titularul unei </w:t>
      </w:r>
      <w:proofErr w:type="spellStart"/>
      <w:r w:rsidR="00BC369E" w:rsidRPr="00BC369E">
        <w:rPr>
          <w:rFonts w:cs="Times New Roman"/>
          <w:i/>
        </w:rPr>
        <w:t>creanţe</w:t>
      </w:r>
      <w:proofErr w:type="spellEnd"/>
      <w:r w:rsidR="00BC369E" w:rsidRPr="00BC369E">
        <w:rPr>
          <w:rFonts w:cs="Times New Roman"/>
          <w:i/>
        </w:rPr>
        <w:t xml:space="preserve"> curente, certe, lichide </w:t>
      </w:r>
      <w:proofErr w:type="spellStart"/>
      <w:r w:rsidR="00BC369E" w:rsidRPr="00BC369E">
        <w:rPr>
          <w:rFonts w:cs="Times New Roman"/>
          <w:i/>
        </w:rPr>
        <w:t>şi</w:t>
      </w:r>
      <w:proofErr w:type="spellEnd"/>
      <w:r w:rsidR="00BC369E" w:rsidRPr="00BC369E">
        <w:rPr>
          <w:rFonts w:cs="Times New Roman"/>
          <w:i/>
        </w:rPr>
        <w:t xml:space="preserve"> exigibile ce a fost recunoscută de către administratorul judiciar sau de către judecătorul-sindic potrivit alin. (3) </w:t>
      </w:r>
      <w:proofErr w:type="spellStart"/>
      <w:r w:rsidR="00BC369E" w:rsidRPr="00BC369E">
        <w:rPr>
          <w:rFonts w:cs="Times New Roman"/>
          <w:i/>
        </w:rPr>
        <w:t>şi</w:t>
      </w:r>
      <w:proofErr w:type="spellEnd"/>
      <w:r w:rsidR="00BC369E" w:rsidRPr="00BC369E">
        <w:rPr>
          <w:rFonts w:cs="Times New Roman"/>
          <w:i/>
        </w:rPr>
        <w:t xml:space="preserve"> al cărei cuantum </w:t>
      </w:r>
      <w:proofErr w:type="spellStart"/>
      <w:r w:rsidR="00BC369E" w:rsidRPr="00BC369E">
        <w:rPr>
          <w:rFonts w:cs="Times New Roman"/>
          <w:i/>
        </w:rPr>
        <w:t>depăşeşte</w:t>
      </w:r>
      <w:proofErr w:type="spellEnd"/>
      <w:r w:rsidR="00BC369E" w:rsidRPr="00BC369E">
        <w:rPr>
          <w:rFonts w:cs="Times New Roman"/>
          <w:i/>
        </w:rPr>
        <w:t xml:space="preserve"> valoarea-prag poate solicita pe parcursul duratei perioadei de </w:t>
      </w:r>
      <w:proofErr w:type="spellStart"/>
      <w:r w:rsidR="00BC369E" w:rsidRPr="00BC369E">
        <w:rPr>
          <w:rFonts w:cs="Times New Roman"/>
          <w:i/>
        </w:rPr>
        <w:t>observaţie</w:t>
      </w:r>
      <w:proofErr w:type="spellEnd"/>
      <w:r w:rsidR="00BC369E" w:rsidRPr="00BC369E">
        <w:rPr>
          <w:rFonts w:cs="Times New Roman"/>
          <w:i/>
        </w:rPr>
        <w:t xml:space="preserve"> deschiderea procedurii de faliment</w:t>
      </w:r>
      <w:r w:rsidR="00BC369E" w:rsidRPr="00BC369E">
        <w:rPr>
          <w:rFonts w:cs="Times New Roman"/>
        </w:rPr>
        <w:t xml:space="preserve"> al debitorului dacă aceste </w:t>
      </w:r>
      <w:proofErr w:type="spellStart"/>
      <w:r w:rsidR="00BC369E" w:rsidRPr="00BC369E">
        <w:rPr>
          <w:rFonts w:cs="Times New Roman"/>
        </w:rPr>
        <w:t>creanţe</w:t>
      </w:r>
      <w:proofErr w:type="spellEnd"/>
      <w:r w:rsidR="00BC369E" w:rsidRPr="00BC369E">
        <w:rPr>
          <w:rFonts w:cs="Times New Roman"/>
        </w:rPr>
        <w:t xml:space="preserve"> nu sunt achitate în termen de 60 de zile de la data luării măsurii de către administratorul judiciar sau a hotărârii </w:t>
      </w:r>
      <w:proofErr w:type="spellStart"/>
      <w:r w:rsidR="00BC369E" w:rsidRPr="00BC369E">
        <w:rPr>
          <w:rFonts w:cs="Times New Roman"/>
        </w:rPr>
        <w:t>instanţei</w:t>
      </w:r>
      <w:proofErr w:type="spellEnd"/>
      <w:r w:rsidR="00BC369E" w:rsidRPr="00BC369E">
        <w:rPr>
          <w:rFonts w:cs="Times New Roman"/>
        </w:rPr>
        <w:t xml:space="preserve"> de judecată. Prevederile art. 143 alin. (2) </w:t>
      </w:r>
      <w:proofErr w:type="spellStart"/>
      <w:r w:rsidR="00BC369E" w:rsidRPr="00BC369E">
        <w:rPr>
          <w:rFonts w:cs="Times New Roman"/>
        </w:rPr>
        <w:t>şi</w:t>
      </w:r>
      <w:proofErr w:type="spellEnd"/>
      <w:r w:rsidR="00BC369E" w:rsidRPr="00BC369E">
        <w:rPr>
          <w:rFonts w:cs="Times New Roman"/>
        </w:rPr>
        <w:t xml:space="preserve"> (3) se vor aplica în mod corespunzător</w:t>
      </w:r>
      <w:r w:rsidR="00BC369E">
        <w:rPr>
          <w:rFonts w:cs="Times New Roman"/>
        </w:rPr>
        <w:t xml:space="preserve"> (s.n.)”, iar în conformitate cu art. 143 alin. 3 din același act normativ, „</w:t>
      </w:r>
      <w:r w:rsidR="00BC369E" w:rsidRPr="00BC369E">
        <w:rPr>
          <w:rFonts w:cs="Times New Roman"/>
        </w:rPr>
        <w:t xml:space="preserve">(3) </w:t>
      </w:r>
      <w:r w:rsidR="00BC369E" w:rsidRPr="00BC369E">
        <w:rPr>
          <w:rFonts w:cs="Times New Roman"/>
          <w:i/>
        </w:rPr>
        <w:t xml:space="preserve">Titularul unei </w:t>
      </w:r>
      <w:proofErr w:type="spellStart"/>
      <w:r w:rsidR="00BC369E" w:rsidRPr="00BC369E">
        <w:rPr>
          <w:rFonts w:cs="Times New Roman"/>
          <w:i/>
        </w:rPr>
        <w:t>creanţe</w:t>
      </w:r>
      <w:proofErr w:type="spellEnd"/>
      <w:r w:rsidR="00BC369E" w:rsidRPr="00BC369E">
        <w:rPr>
          <w:rFonts w:cs="Times New Roman"/>
          <w:i/>
        </w:rPr>
        <w:t xml:space="preserve"> curente, certă, lichidă </w:t>
      </w:r>
      <w:proofErr w:type="spellStart"/>
      <w:r w:rsidR="00BC369E" w:rsidRPr="00BC369E">
        <w:rPr>
          <w:rFonts w:cs="Times New Roman"/>
          <w:i/>
        </w:rPr>
        <w:t>şi</w:t>
      </w:r>
      <w:proofErr w:type="spellEnd"/>
      <w:r w:rsidR="00BC369E" w:rsidRPr="00BC369E">
        <w:rPr>
          <w:rFonts w:cs="Times New Roman"/>
          <w:i/>
        </w:rPr>
        <w:t xml:space="preserve"> exigibilă mai veche de 60 de zile </w:t>
      </w:r>
      <w:proofErr w:type="spellStart"/>
      <w:r w:rsidR="00BC369E" w:rsidRPr="00BC369E">
        <w:rPr>
          <w:rFonts w:cs="Times New Roman"/>
          <w:i/>
        </w:rPr>
        <w:t>şi</w:t>
      </w:r>
      <w:proofErr w:type="spellEnd"/>
      <w:r w:rsidR="00BC369E" w:rsidRPr="00BC369E">
        <w:rPr>
          <w:rFonts w:cs="Times New Roman"/>
          <w:i/>
        </w:rPr>
        <w:t xml:space="preserve"> un cuantum peste valoarea-prag, poate solicita, oricând în timpul planului de reorganizare sau după îndeplinirea </w:t>
      </w:r>
      <w:proofErr w:type="spellStart"/>
      <w:r w:rsidR="00BC369E" w:rsidRPr="00BC369E">
        <w:rPr>
          <w:rFonts w:cs="Times New Roman"/>
          <w:i/>
        </w:rPr>
        <w:t>obligaţiilor</w:t>
      </w:r>
      <w:proofErr w:type="spellEnd"/>
      <w:r w:rsidR="00BC369E" w:rsidRPr="00BC369E">
        <w:rPr>
          <w:rFonts w:cs="Times New Roman"/>
          <w:i/>
        </w:rPr>
        <w:t xml:space="preserve"> de plată asumate în plan, trecerea la faliment</w:t>
      </w:r>
      <w:r w:rsidR="00BC369E" w:rsidRPr="00BC369E">
        <w:rPr>
          <w:rFonts w:cs="Times New Roman"/>
        </w:rPr>
        <w:t xml:space="preserve">. Cererea sa va fi respinsă de către judecătorul-sindic în </w:t>
      </w:r>
      <w:proofErr w:type="spellStart"/>
      <w:r w:rsidR="00BC369E" w:rsidRPr="00BC369E">
        <w:rPr>
          <w:rFonts w:cs="Times New Roman"/>
        </w:rPr>
        <w:t>situaţia</w:t>
      </w:r>
      <w:proofErr w:type="spellEnd"/>
      <w:r w:rsidR="00BC369E" w:rsidRPr="00BC369E">
        <w:rPr>
          <w:rFonts w:cs="Times New Roman"/>
        </w:rPr>
        <w:t xml:space="preserve"> în care </w:t>
      </w:r>
      <w:proofErr w:type="spellStart"/>
      <w:r w:rsidR="00BC369E" w:rsidRPr="00BC369E">
        <w:rPr>
          <w:rFonts w:cs="Times New Roman"/>
        </w:rPr>
        <w:t>creanţa</w:t>
      </w:r>
      <w:proofErr w:type="spellEnd"/>
      <w:r w:rsidR="00BC369E" w:rsidRPr="00BC369E">
        <w:rPr>
          <w:rFonts w:cs="Times New Roman"/>
        </w:rPr>
        <w:t xml:space="preserve"> nu este datorată, este achitată sau debitoarea încheie o </w:t>
      </w:r>
      <w:proofErr w:type="spellStart"/>
      <w:r w:rsidR="00BC369E" w:rsidRPr="00BC369E">
        <w:rPr>
          <w:rFonts w:cs="Times New Roman"/>
        </w:rPr>
        <w:t>convenţie</w:t>
      </w:r>
      <w:proofErr w:type="spellEnd"/>
      <w:r w:rsidR="00BC369E" w:rsidRPr="00BC369E">
        <w:rPr>
          <w:rFonts w:cs="Times New Roman"/>
        </w:rPr>
        <w:t xml:space="preserve"> de plată cu acest creditor</w:t>
      </w:r>
      <w:r w:rsidR="00BC369E">
        <w:rPr>
          <w:rFonts w:cs="Times New Roman"/>
        </w:rPr>
        <w:t xml:space="preserve"> (s.n.)”</w:t>
      </w:r>
      <w:r w:rsidR="00BC369E" w:rsidRPr="00BC369E">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75594"/>
    <w:multiLevelType w:val="hybridMultilevel"/>
    <w:tmpl w:val="FFA29CBC"/>
    <w:lvl w:ilvl="0" w:tplc="4B94BDE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6C"/>
    <w:rsid w:val="00000564"/>
    <w:rsid w:val="00000954"/>
    <w:rsid w:val="000021DC"/>
    <w:rsid w:val="00002ECA"/>
    <w:rsid w:val="00003471"/>
    <w:rsid w:val="00003F33"/>
    <w:rsid w:val="00004031"/>
    <w:rsid w:val="000052BB"/>
    <w:rsid w:val="000054BD"/>
    <w:rsid w:val="00006687"/>
    <w:rsid w:val="000073F6"/>
    <w:rsid w:val="0000781B"/>
    <w:rsid w:val="000102D2"/>
    <w:rsid w:val="0001035A"/>
    <w:rsid w:val="00010952"/>
    <w:rsid w:val="0001153A"/>
    <w:rsid w:val="000123E3"/>
    <w:rsid w:val="00012FC8"/>
    <w:rsid w:val="00014420"/>
    <w:rsid w:val="0001492E"/>
    <w:rsid w:val="00014A67"/>
    <w:rsid w:val="00014FF1"/>
    <w:rsid w:val="00015A91"/>
    <w:rsid w:val="000164B3"/>
    <w:rsid w:val="0001662D"/>
    <w:rsid w:val="00016904"/>
    <w:rsid w:val="00016B8E"/>
    <w:rsid w:val="00017032"/>
    <w:rsid w:val="00017AD8"/>
    <w:rsid w:val="000200B2"/>
    <w:rsid w:val="0002022E"/>
    <w:rsid w:val="000218A4"/>
    <w:rsid w:val="00022ACE"/>
    <w:rsid w:val="00022BF5"/>
    <w:rsid w:val="00022CB2"/>
    <w:rsid w:val="000234D0"/>
    <w:rsid w:val="000243B4"/>
    <w:rsid w:val="0002528E"/>
    <w:rsid w:val="0002539A"/>
    <w:rsid w:val="00026AEF"/>
    <w:rsid w:val="00027295"/>
    <w:rsid w:val="000278C9"/>
    <w:rsid w:val="0003027C"/>
    <w:rsid w:val="000305D7"/>
    <w:rsid w:val="00030A49"/>
    <w:rsid w:val="00030DEE"/>
    <w:rsid w:val="00030F62"/>
    <w:rsid w:val="00032FEE"/>
    <w:rsid w:val="00033177"/>
    <w:rsid w:val="00033F6D"/>
    <w:rsid w:val="000346C5"/>
    <w:rsid w:val="00034BE0"/>
    <w:rsid w:val="00036192"/>
    <w:rsid w:val="00036BFF"/>
    <w:rsid w:val="000373F2"/>
    <w:rsid w:val="00037513"/>
    <w:rsid w:val="00040948"/>
    <w:rsid w:val="0004106B"/>
    <w:rsid w:val="000415C9"/>
    <w:rsid w:val="00041D21"/>
    <w:rsid w:val="00042798"/>
    <w:rsid w:val="00042D24"/>
    <w:rsid w:val="0004472E"/>
    <w:rsid w:val="000468FB"/>
    <w:rsid w:val="00050095"/>
    <w:rsid w:val="00051FB2"/>
    <w:rsid w:val="00052322"/>
    <w:rsid w:val="00052C14"/>
    <w:rsid w:val="00052D95"/>
    <w:rsid w:val="000533FC"/>
    <w:rsid w:val="000534A4"/>
    <w:rsid w:val="000536C5"/>
    <w:rsid w:val="00055D38"/>
    <w:rsid w:val="000564D8"/>
    <w:rsid w:val="0005663C"/>
    <w:rsid w:val="00056C71"/>
    <w:rsid w:val="00057A0A"/>
    <w:rsid w:val="00057A5F"/>
    <w:rsid w:val="00060A97"/>
    <w:rsid w:val="00060D03"/>
    <w:rsid w:val="00060DCE"/>
    <w:rsid w:val="0006106B"/>
    <w:rsid w:val="000617AA"/>
    <w:rsid w:val="00061B0E"/>
    <w:rsid w:val="00061EAF"/>
    <w:rsid w:val="000625E0"/>
    <w:rsid w:val="00063380"/>
    <w:rsid w:val="00063BB1"/>
    <w:rsid w:val="00064944"/>
    <w:rsid w:val="000657D5"/>
    <w:rsid w:val="00065F5B"/>
    <w:rsid w:val="00067767"/>
    <w:rsid w:val="000704AE"/>
    <w:rsid w:val="00070D9B"/>
    <w:rsid w:val="000710AD"/>
    <w:rsid w:val="00071FD8"/>
    <w:rsid w:val="00072210"/>
    <w:rsid w:val="000732F9"/>
    <w:rsid w:val="000734D2"/>
    <w:rsid w:val="00073D88"/>
    <w:rsid w:val="0007477E"/>
    <w:rsid w:val="00074D99"/>
    <w:rsid w:val="000752C0"/>
    <w:rsid w:val="000755E9"/>
    <w:rsid w:val="0007668C"/>
    <w:rsid w:val="00077436"/>
    <w:rsid w:val="0007782E"/>
    <w:rsid w:val="00080714"/>
    <w:rsid w:val="00080D5C"/>
    <w:rsid w:val="0008122F"/>
    <w:rsid w:val="00081910"/>
    <w:rsid w:val="00082639"/>
    <w:rsid w:val="00082937"/>
    <w:rsid w:val="00082EC5"/>
    <w:rsid w:val="00083193"/>
    <w:rsid w:val="00083946"/>
    <w:rsid w:val="0008456E"/>
    <w:rsid w:val="00084AAC"/>
    <w:rsid w:val="00085AF4"/>
    <w:rsid w:val="0009018C"/>
    <w:rsid w:val="00090681"/>
    <w:rsid w:val="00090E27"/>
    <w:rsid w:val="00090FCA"/>
    <w:rsid w:val="000910E5"/>
    <w:rsid w:val="00091687"/>
    <w:rsid w:val="00091929"/>
    <w:rsid w:val="00091DB3"/>
    <w:rsid w:val="0009258B"/>
    <w:rsid w:val="00092827"/>
    <w:rsid w:val="00093322"/>
    <w:rsid w:val="00093F4F"/>
    <w:rsid w:val="00094128"/>
    <w:rsid w:val="000965F3"/>
    <w:rsid w:val="00096AF3"/>
    <w:rsid w:val="00096B7E"/>
    <w:rsid w:val="00097A30"/>
    <w:rsid w:val="00097EDB"/>
    <w:rsid w:val="000A0896"/>
    <w:rsid w:val="000A151E"/>
    <w:rsid w:val="000A1647"/>
    <w:rsid w:val="000A1CB9"/>
    <w:rsid w:val="000A3240"/>
    <w:rsid w:val="000A3959"/>
    <w:rsid w:val="000A55CF"/>
    <w:rsid w:val="000A5CBC"/>
    <w:rsid w:val="000A6C6B"/>
    <w:rsid w:val="000A72A1"/>
    <w:rsid w:val="000B0B2B"/>
    <w:rsid w:val="000B146D"/>
    <w:rsid w:val="000B246C"/>
    <w:rsid w:val="000B337D"/>
    <w:rsid w:val="000B469B"/>
    <w:rsid w:val="000B5449"/>
    <w:rsid w:val="000B55D2"/>
    <w:rsid w:val="000B577B"/>
    <w:rsid w:val="000B63F1"/>
    <w:rsid w:val="000B666E"/>
    <w:rsid w:val="000B7DF7"/>
    <w:rsid w:val="000B7F86"/>
    <w:rsid w:val="000C20D3"/>
    <w:rsid w:val="000C3510"/>
    <w:rsid w:val="000C3B0A"/>
    <w:rsid w:val="000C3D39"/>
    <w:rsid w:val="000C42A4"/>
    <w:rsid w:val="000C5096"/>
    <w:rsid w:val="000C7425"/>
    <w:rsid w:val="000C74DA"/>
    <w:rsid w:val="000C7B80"/>
    <w:rsid w:val="000C7EFE"/>
    <w:rsid w:val="000D061C"/>
    <w:rsid w:val="000D0756"/>
    <w:rsid w:val="000D123D"/>
    <w:rsid w:val="000D20C8"/>
    <w:rsid w:val="000D269F"/>
    <w:rsid w:val="000D302D"/>
    <w:rsid w:val="000D383E"/>
    <w:rsid w:val="000D518C"/>
    <w:rsid w:val="000D6744"/>
    <w:rsid w:val="000D77E9"/>
    <w:rsid w:val="000E0A3A"/>
    <w:rsid w:val="000E1836"/>
    <w:rsid w:val="000E3D50"/>
    <w:rsid w:val="000E3FAF"/>
    <w:rsid w:val="000E4EAE"/>
    <w:rsid w:val="000E52E3"/>
    <w:rsid w:val="000E57F0"/>
    <w:rsid w:val="000E5E11"/>
    <w:rsid w:val="000E6F43"/>
    <w:rsid w:val="000E788A"/>
    <w:rsid w:val="000F12EB"/>
    <w:rsid w:val="000F1561"/>
    <w:rsid w:val="000F270D"/>
    <w:rsid w:val="000F2C65"/>
    <w:rsid w:val="000F3229"/>
    <w:rsid w:val="000F3E6B"/>
    <w:rsid w:val="000F3F4E"/>
    <w:rsid w:val="000F400C"/>
    <w:rsid w:val="000F4B37"/>
    <w:rsid w:val="000F4EEE"/>
    <w:rsid w:val="000F5689"/>
    <w:rsid w:val="000F5C10"/>
    <w:rsid w:val="000F6F25"/>
    <w:rsid w:val="000F7513"/>
    <w:rsid w:val="000F78B2"/>
    <w:rsid w:val="00101862"/>
    <w:rsid w:val="00102032"/>
    <w:rsid w:val="001028BC"/>
    <w:rsid w:val="00102B04"/>
    <w:rsid w:val="00102D84"/>
    <w:rsid w:val="001031AC"/>
    <w:rsid w:val="0010381B"/>
    <w:rsid w:val="00103F87"/>
    <w:rsid w:val="00103FFC"/>
    <w:rsid w:val="001043CB"/>
    <w:rsid w:val="001043E2"/>
    <w:rsid w:val="0010472D"/>
    <w:rsid w:val="0010478B"/>
    <w:rsid w:val="00105460"/>
    <w:rsid w:val="00105983"/>
    <w:rsid w:val="00106213"/>
    <w:rsid w:val="00107DA8"/>
    <w:rsid w:val="001105DD"/>
    <w:rsid w:val="00110BBD"/>
    <w:rsid w:val="001112FF"/>
    <w:rsid w:val="001118E1"/>
    <w:rsid w:val="00111D16"/>
    <w:rsid w:val="001120E5"/>
    <w:rsid w:val="001125A5"/>
    <w:rsid w:val="00112AA1"/>
    <w:rsid w:val="00112B5E"/>
    <w:rsid w:val="00112DD6"/>
    <w:rsid w:val="00113242"/>
    <w:rsid w:val="00113367"/>
    <w:rsid w:val="00113DBC"/>
    <w:rsid w:val="001144AE"/>
    <w:rsid w:val="001146A0"/>
    <w:rsid w:val="00114BE8"/>
    <w:rsid w:val="00114D8A"/>
    <w:rsid w:val="0011502D"/>
    <w:rsid w:val="001153FC"/>
    <w:rsid w:val="0011543D"/>
    <w:rsid w:val="00115647"/>
    <w:rsid w:val="001161B7"/>
    <w:rsid w:val="001161EA"/>
    <w:rsid w:val="001202B5"/>
    <w:rsid w:val="001204CF"/>
    <w:rsid w:val="0012124F"/>
    <w:rsid w:val="001212D8"/>
    <w:rsid w:val="0012228B"/>
    <w:rsid w:val="001225D7"/>
    <w:rsid w:val="00122C0F"/>
    <w:rsid w:val="001231CD"/>
    <w:rsid w:val="00123204"/>
    <w:rsid w:val="00124288"/>
    <w:rsid w:val="0012472B"/>
    <w:rsid w:val="00124EF5"/>
    <w:rsid w:val="0012544C"/>
    <w:rsid w:val="00125B0D"/>
    <w:rsid w:val="00125FB0"/>
    <w:rsid w:val="00126565"/>
    <w:rsid w:val="00126626"/>
    <w:rsid w:val="0012667B"/>
    <w:rsid w:val="001301C0"/>
    <w:rsid w:val="00131B07"/>
    <w:rsid w:val="00132806"/>
    <w:rsid w:val="00132A84"/>
    <w:rsid w:val="001342E8"/>
    <w:rsid w:val="00134314"/>
    <w:rsid w:val="00134B6B"/>
    <w:rsid w:val="00134BDB"/>
    <w:rsid w:val="00135BC0"/>
    <w:rsid w:val="00135E80"/>
    <w:rsid w:val="0013659D"/>
    <w:rsid w:val="001377D0"/>
    <w:rsid w:val="00137D14"/>
    <w:rsid w:val="00137F74"/>
    <w:rsid w:val="00142089"/>
    <w:rsid w:val="0014214C"/>
    <w:rsid w:val="0014246F"/>
    <w:rsid w:val="001462C2"/>
    <w:rsid w:val="00146484"/>
    <w:rsid w:val="0014666B"/>
    <w:rsid w:val="0014700C"/>
    <w:rsid w:val="00147623"/>
    <w:rsid w:val="00147F48"/>
    <w:rsid w:val="001518E6"/>
    <w:rsid w:val="00152D28"/>
    <w:rsid w:val="00153063"/>
    <w:rsid w:val="0015306E"/>
    <w:rsid w:val="00153142"/>
    <w:rsid w:val="00153346"/>
    <w:rsid w:val="001534A0"/>
    <w:rsid w:val="001536ED"/>
    <w:rsid w:val="00153F5E"/>
    <w:rsid w:val="00153F84"/>
    <w:rsid w:val="00153FD8"/>
    <w:rsid w:val="00154BAB"/>
    <w:rsid w:val="00155F92"/>
    <w:rsid w:val="00156360"/>
    <w:rsid w:val="00157495"/>
    <w:rsid w:val="00157DDA"/>
    <w:rsid w:val="00160432"/>
    <w:rsid w:val="00160467"/>
    <w:rsid w:val="001606C2"/>
    <w:rsid w:val="0016116D"/>
    <w:rsid w:val="001623C4"/>
    <w:rsid w:val="00163DA0"/>
    <w:rsid w:val="0016505A"/>
    <w:rsid w:val="001652EB"/>
    <w:rsid w:val="0016689D"/>
    <w:rsid w:val="00167984"/>
    <w:rsid w:val="00167FB7"/>
    <w:rsid w:val="001706F6"/>
    <w:rsid w:val="001711C6"/>
    <w:rsid w:val="00171335"/>
    <w:rsid w:val="00171AFF"/>
    <w:rsid w:val="00172E94"/>
    <w:rsid w:val="001743E6"/>
    <w:rsid w:val="00175239"/>
    <w:rsid w:val="00175334"/>
    <w:rsid w:val="001757BF"/>
    <w:rsid w:val="0017614F"/>
    <w:rsid w:val="00176866"/>
    <w:rsid w:val="00177765"/>
    <w:rsid w:val="00181641"/>
    <w:rsid w:val="0018270C"/>
    <w:rsid w:val="001834A3"/>
    <w:rsid w:val="001847F7"/>
    <w:rsid w:val="00184BA8"/>
    <w:rsid w:val="00186A89"/>
    <w:rsid w:val="001872B2"/>
    <w:rsid w:val="00187778"/>
    <w:rsid w:val="00187A18"/>
    <w:rsid w:val="00190FDF"/>
    <w:rsid w:val="001917F2"/>
    <w:rsid w:val="001920E1"/>
    <w:rsid w:val="001936FF"/>
    <w:rsid w:val="00193F73"/>
    <w:rsid w:val="00195239"/>
    <w:rsid w:val="00195849"/>
    <w:rsid w:val="00195D1A"/>
    <w:rsid w:val="00196395"/>
    <w:rsid w:val="0019659D"/>
    <w:rsid w:val="0019693D"/>
    <w:rsid w:val="00196B0E"/>
    <w:rsid w:val="00197521"/>
    <w:rsid w:val="00197868"/>
    <w:rsid w:val="00197EAA"/>
    <w:rsid w:val="001A0404"/>
    <w:rsid w:val="001A0570"/>
    <w:rsid w:val="001A0667"/>
    <w:rsid w:val="001A07ED"/>
    <w:rsid w:val="001A1413"/>
    <w:rsid w:val="001A15AC"/>
    <w:rsid w:val="001A37BB"/>
    <w:rsid w:val="001A3991"/>
    <w:rsid w:val="001A3A7C"/>
    <w:rsid w:val="001A3B64"/>
    <w:rsid w:val="001A3D60"/>
    <w:rsid w:val="001A4950"/>
    <w:rsid w:val="001A522F"/>
    <w:rsid w:val="001A6CC9"/>
    <w:rsid w:val="001A7279"/>
    <w:rsid w:val="001B0DC8"/>
    <w:rsid w:val="001B24BF"/>
    <w:rsid w:val="001B31BE"/>
    <w:rsid w:val="001B3C90"/>
    <w:rsid w:val="001B43BC"/>
    <w:rsid w:val="001B635E"/>
    <w:rsid w:val="001B63BB"/>
    <w:rsid w:val="001B651C"/>
    <w:rsid w:val="001B66CB"/>
    <w:rsid w:val="001B6B6E"/>
    <w:rsid w:val="001B6DA2"/>
    <w:rsid w:val="001B79F9"/>
    <w:rsid w:val="001C0AE1"/>
    <w:rsid w:val="001C0D04"/>
    <w:rsid w:val="001C126C"/>
    <w:rsid w:val="001C228A"/>
    <w:rsid w:val="001C2A99"/>
    <w:rsid w:val="001C38D6"/>
    <w:rsid w:val="001C4D36"/>
    <w:rsid w:val="001C537C"/>
    <w:rsid w:val="001C5CB5"/>
    <w:rsid w:val="001C6E78"/>
    <w:rsid w:val="001C7A06"/>
    <w:rsid w:val="001C7A4F"/>
    <w:rsid w:val="001D08B5"/>
    <w:rsid w:val="001D0C52"/>
    <w:rsid w:val="001D25D7"/>
    <w:rsid w:val="001D3F0C"/>
    <w:rsid w:val="001D422B"/>
    <w:rsid w:val="001D52AB"/>
    <w:rsid w:val="001D550F"/>
    <w:rsid w:val="001D5D61"/>
    <w:rsid w:val="001D62C4"/>
    <w:rsid w:val="001D6440"/>
    <w:rsid w:val="001D69F5"/>
    <w:rsid w:val="001E01CB"/>
    <w:rsid w:val="001E1675"/>
    <w:rsid w:val="001E1EA9"/>
    <w:rsid w:val="001E3BF1"/>
    <w:rsid w:val="001E4B66"/>
    <w:rsid w:val="001E4B7F"/>
    <w:rsid w:val="001E5E12"/>
    <w:rsid w:val="001E64AF"/>
    <w:rsid w:val="001E6F54"/>
    <w:rsid w:val="001E77CA"/>
    <w:rsid w:val="001F0D8A"/>
    <w:rsid w:val="001F17AA"/>
    <w:rsid w:val="001F1874"/>
    <w:rsid w:val="001F24A9"/>
    <w:rsid w:val="001F279F"/>
    <w:rsid w:val="001F5801"/>
    <w:rsid w:val="001F6095"/>
    <w:rsid w:val="001F6DD0"/>
    <w:rsid w:val="001F6FB3"/>
    <w:rsid w:val="001F7387"/>
    <w:rsid w:val="001F755A"/>
    <w:rsid w:val="001F75F3"/>
    <w:rsid w:val="001F782A"/>
    <w:rsid w:val="001F79B3"/>
    <w:rsid w:val="002018D9"/>
    <w:rsid w:val="00201D95"/>
    <w:rsid w:val="00202E55"/>
    <w:rsid w:val="002032A2"/>
    <w:rsid w:val="00206F42"/>
    <w:rsid w:val="002072E3"/>
    <w:rsid w:val="002076B2"/>
    <w:rsid w:val="0021474F"/>
    <w:rsid w:val="00215153"/>
    <w:rsid w:val="00215209"/>
    <w:rsid w:val="00215249"/>
    <w:rsid w:val="00215691"/>
    <w:rsid w:val="00215FC0"/>
    <w:rsid w:val="002166EF"/>
    <w:rsid w:val="00216789"/>
    <w:rsid w:val="00216E1C"/>
    <w:rsid w:val="00220267"/>
    <w:rsid w:val="0022085A"/>
    <w:rsid w:val="00220A1F"/>
    <w:rsid w:val="00220ABC"/>
    <w:rsid w:val="00220F59"/>
    <w:rsid w:val="00220FFB"/>
    <w:rsid w:val="0022134B"/>
    <w:rsid w:val="002213A3"/>
    <w:rsid w:val="00221F32"/>
    <w:rsid w:val="002225F3"/>
    <w:rsid w:val="00223AC9"/>
    <w:rsid w:val="00225E23"/>
    <w:rsid w:val="0022638D"/>
    <w:rsid w:val="00226660"/>
    <w:rsid w:val="0022667C"/>
    <w:rsid w:val="00226739"/>
    <w:rsid w:val="002267D2"/>
    <w:rsid w:val="002273ED"/>
    <w:rsid w:val="00230E80"/>
    <w:rsid w:val="00231460"/>
    <w:rsid w:val="00233716"/>
    <w:rsid w:val="002339E9"/>
    <w:rsid w:val="00233A84"/>
    <w:rsid w:val="00236110"/>
    <w:rsid w:val="00236975"/>
    <w:rsid w:val="002369D0"/>
    <w:rsid w:val="0023708F"/>
    <w:rsid w:val="00237ABF"/>
    <w:rsid w:val="00240E17"/>
    <w:rsid w:val="0024111D"/>
    <w:rsid w:val="002425C0"/>
    <w:rsid w:val="00243C21"/>
    <w:rsid w:val="00244F35"/>
    <w:rsid w:val="002452A6"/>
    <w:rsid w:val="00245399"/>
    <w:rsid w:val="002454B9"/>
    <w:rsid w:val="00246819"/>
    <w:rsid w:val="00246FD6"/>
    <w:rsid w:val="002478C4"/>
    <w:rsid w:val="00247C85"/>
    <w:rsid w:val="00251403"/>
    <w:rsid w:val="00251731"/>
    <w:rsid w:val="00252370"/>
    <w:rsid w:val="00252761"/>
    <w:rsid w:val="002534B2"/>
    <w:rsid w:val="00253E16"/>
    <w:rsid w:val="00254186"/>
    <w:rsid w:val="00255E49"/>
    <w:rsid w:val="002569FF"/>
    <w:rsid w:val="00260325"/>
    <w:rsid w:val="00260381"/>
    <w:rsid w:val="00260B97"/>
    <w:rsid w:val="002615C9"/>
    <w:rsid w:val="00262CD0"/>
    <w:rsid w:val="002635D5"/>
    <w:rsid w:val="0026433A"/>
    <w:rsid w:val="002647F8"/>
    <w:rsid w:val="00264A35"/>
    <w:rsid w:val="00265998"/>
    <w:rsid w:val="0026692F"/>
    <w:rsid w:val="00270E4D"/>
    <w:rsid w:val="002712F1"/>
    <w:rsid w:val="00271305"/>
    <w:rsid w:val="002721C8"/>
    <w:rsid w:val="00272DEE"/>
    <w:rsid w:val="002748C1"/>
    <w:rsid w:val="00274EDA"/>
    <w:rsid w:val="002753FF"/>
    <w:rsid w:val="002765A7"/>
    <w:rsid w:val="002765FD"/>
    <w:rsid w:val="002768C7"/>
    <w:rsid w:val="00276BC6"/>
    <w:rsid w:val="002777BC"/>
    <w:rsid w:val="002804E1"/>
    <w:rsid w:val="0028097D"/>
    <w:rsid w:val="002811A7"/>
    <w:rsid w:val="002815D5"/>
    <w:rsid w:val="00282ABA"/>
    <w:rsid w:val="002861EE"/>
    <w:rsid w:val="00286808"/>
    <w:rsid w:val="00286AEB"/>
    <w:rsid w:val="00290F6D"/>
    <w:rsid w:val="00290FB7"/>
    <w:rsid w:val="00290FF3"/>
    <w:rsid w:val="0029189F"/>
    <w:rsid w:val="00292367"/>
    <w:rsid w:val="00292721"/>
    <w:rsid w:val="002930EC"/>
    <w:rsid w:val="00293B24"/>
    <w:rsid w:val="00293CC6"/>
    <w:rsid w:val="002947CA"/>
    <w:rsid w:val="0029553A"/>
    <w:rsid w:val="00295BEC"/>
    <w:rsid w:val="002960A0"/>
    <w:rsid w:val="00296509"/>
    <w:rsid w:val="00297486"/>
    <w:rsid w:val="00297978"/>
    <w:rsid w:val="002A076D"/>
    <w:rsid w:val="002A1BB8"/>
    <w:rsid w:val="002A1C1C"/>
    <w:rsid w:val="002A234C"/>
    <w:rsid w:val="002A387A"/>
    <w:rsid w:val="002A3FB5"/>
    <w:rsid w:val="002A4448"/>
    <w:rsid w:val="002A4789"/>
    <w:rsid w:val="002A4E50"/>
    <w:rsid w:val="002A6840"/>
    <w:rsid w:val="002A684D"/>
    <w:rsid w:val="002A6EFA"/>
    <w:rsid w:val="002B1A17"/>
    <w:rsid w:val="002B1BE4"/>
    <w:rsid w:val="002B1D1A"/>
    <w:rsid w:val="002B1FE9"/>
    <w:rsid w:val="002B2582"/>
    <w:rsid w:val="002B2C51"/>
    <w:rsid w:val="002B2D28"/>
    <w:rsid w:val="002B2D52"/>
    <w:rsid w:val="002B2F99"/>
    <w:rsid w:val="002B43A0"/>
    <w:rsid w:val="002B475E"/>
    <w:rsid w:val="002B4822"/>
    <w:rsid w:val="002B4DA1"/>
    <w:rsid w:val="002B55AC"/>
    <w:rsid w:val="002B5E59"/>
    <w:rsid w:val="002B6B3D"/>
    <w:rsid w:val="002C0095"/>
    <w:rsid w:val="002C08CB"/>
    <w:rsid w:val="002C29AF"/>
    <w:rsid w:val="002C35FC"/>
    <w:rsid w:val="002C36BE"/>
    <w:rsid w:val="002C4500"/>
    <w:rsid w:val="002C60A3"/>
    <w:rsid w:val="002C6702"/>
    <w:rsid w:val="002C6C90"/>
    <w:rsid w:val="002C6CB2"/>
    <w:rsid w:val="002C6EEC"/>
    <w:rsid w:val="002D00D5"/>
    <w:rsid w:val="002D040A"/>
    <w:rsid w:val="002D1C82"/>
    <w:rsid w:val="002D1D76"/>
    <w:rsid w:val="002D2A7D"/>
    <w:rsid w:val="002D3112"/>
    <w:rsid w:val="002D3AF7"/>
    <w:rsid w:val="002D3C07"/>
    <w:rsid w:val="002D76EA"/>
    <w:rsid w:val="002D7BD8"/>
    <w:rsid w:val="002E0F68"/>
    <w:rsid w:val="002E12A6"/>
    <w:rsid w:val="002E1684"/>
    <w:rsid w:val="002E2321"/>
    <w:rsid w:val="002E2C4D"/>
    <w:rsid w:val="002E2E3F"/>
    <w:rsid w:val="002E37AD"/>
    <w:rsid w:val="002E3D31"/>
    <w:rsid w:val="002E3F87"/>
    <w:rsid w:val="002E611E"/>
    <w:rsid w:val="002E6E18"/>
    <w:rsid w:val="002E7862"/>
    <w:rsid w:val="002E79C8"/>
    <w:rsid w:val="002F0BDD"/>
    <w:rsid w:val="002F1AFA"/>
    <w:rsid w:val="002F20BE"/>
    <w:rsid w:val="002F2717"/>
    <w:rsid w:val="002F2E56"/>
    <w:rsid w:val="002F3230"/>
    <w:rsid w:val="002F3DCE"/>
    <w:rsid w:val="002F407B"/>
    <w:rsid w:val="002F41B0"/>
    <w:rsid w:val="002F473D"/>
    <w:rsid w:val="002F64C8"/>
    <w:rsid w:val="002F6675"/>
    <w:rsid w:val="002F6E71"/>
    <w:rsid w:val="002F73F9"/>
    <w:rsid w:val="002F76D0"/>
    <w:rsid w:val="00300335"/>
    <w:rsid w:val="003007B2"/>
    <w:rsid w:val="003016F1"/>
    <w:rsid w:val="003026BD"/>
    <w:rsid w:val="00302F56"/>
    <w:rsid w:val="003037F6"/>
    <w:rsid w:val="00303E27"/>
    <w:rsid w:val="00304340"/>
    <w:rsid w:val="00304BAB"/>
    <w:rsid w:val="003059B3"/>
    <w:rsid w:val="0030604C"/>
    <w:rsid w:val="003074B1"/>
    <w:rsid w:val="003079C9"/>
    <w:rsid w:val="00310D86"/>
    <w:rsid w:val="00311C9C"/>
    <w:rsid w:val="00313E9C"/>
    <w:rsid w:val="00314B82"/>
    <w:rsid w:val="00314E00"/>
    <w:rsid w:val="00315C69"/>
    <w:rsid w:val="00316AD5"/>
    <w:rsid w:val="0031717B"/>
    <w:rsid w:val="00317223"/>
    <w:rsid w:val="003173D2"/>
    <w:rsid w:val="003176C8"/>
    <w:rsid w:val="003179E3"/>
    <w:rsid w:val="00317BE5"/>
    <w:rsid w:val="00320382"/>
    <w:rsid w:val="00321A7D"/>
    <w:rsid w:val="00321B7B"/>
    <w:rsid w:val="00321F5F"/>
    <w:rsid w:val="0032200A"/>
    <w:rsid w:val="003221DB"/>
    <w:rsid w:val="00322568"/>
    <w:rsid w:val="00322DB1"/>
    <w:rsid w:val="00322E67"/>
    <w:rsid w:val="00322E95"/>
    <w:rsid w:val="00323803"/>
    <w:rsid w:val="003247C4"/>
    <w:rsid w:val="00325D8F"/>
    <w:rsid w:val="003260B3"/>
    <w:rsid w:val="0032633C"/>
    <w:rsid w:val="0032653E"/>
    <w:rsid w:val="00326978"/>
    <w:rsid w:val="00326E45"/>
    <w:rsid w:val="003300A2"/>
    <w:rsid w:val="0033054A"/>
    <w:rsid w:val="003306AE"/>
    <w:rsid w:val="00330E48"/>
    <w:rsid w:val="003314FC"/>
    <w:rsid w:val="003316E9"/>
    <w:rsid w:val="00332A21"/>
    <w:rsid w:val="00332A30"/>
    <w:rsid w:val="00334B1A"/>
    <w:rsid w:val="00335342"/>
    <w:rsid w:val="00335B6D"/>
    <w:rsid w:val="00336656"/>
    <w:rsid w:val="00336C11"/>
    <w:rsid w:val="003373F4"/>
    <w:rsid w:val="003401B8"/>
    <w:rsid w:val="00340851"/>
    <w:rsid w:val="00340BC5"/>
    <w:rsid w:val="00341072"/>
    <w:rsid w:val="0034129B"/>
    <w:rsid w:val="00341666"/>
    <w:rsid w:val="00345E21"/>
    <w:rsid w:val="00346350"/>
    <w:rsid w:val="00346780"/>
    <w:rsid w:val="0034698E"/>
    <w:rsid w:val="00346FC3"/>
    <w:rsid w:val="003500AA"/>
    <w:rsid w:val="003518C0"/>
    <w:rsid w:val="00352E93"/>
    <w:rsid w:val="00353372"/>
    <w:rsid w:val="00353EBC"/>
    <w:rsid w:val="003541F2"/>
    <w:rsid w:val="00355E50"/>
    <w:rsid w:val="0035603A"/>
    <w:rsid w:val="00357D5D"/>
    <w:rsid w:val="00357E1B"/>
    <w:rsid w:val="00360CB8"/>
    <w:rsid w:val="00360D04"/>
    <w:rsid w:val="00360E2D"/>
    <w:rsid w:val="00361B9D"/>
    <w:rsid w:val="00362160"/>
    <w:rsid w:val="00362217"/>
    <w:rsid w:val="003628EB"/>
    <w:rsid w:val="00362A6C"/>
    <w:rsid w:val="00362C09"/>
    <w:rsid w:val="00363D47"/>
    <w:rsid w:val="00363D6E"/>
    <w:rsid w:val="00364252"/>
    <w:rsid w:val="003642FB"/>
    <w:rsid w:val="00364FCF"/>
    <w:rsid w:val="00365208"/>
    <w:rsid w:val="00365634"/>
    <w:rsid w:val="00365A60"/>
    <w:rsid w:val="00366002"/>
    <w:rsid w:val="003702F0"/>
    <w:rsid w:val="00370446"/>
    <w:rsid w:val="003713F3"/>
    <w:rsid w:val="00371EA4"/>
    <w:rsid w:val="003732C6"/>
    <w:rsid w:val="003734B1"/>
    <w:rsid w:val="0037440B"/>
    <w:rsid w:val="00374AD5"/>
    <w:rsid w:val="00375964"/>
    <w:rsid w:val="003759A8"/>
    <w:rsid w:val="00376563"/>
    <w:rsid w:val="003766FF"/>
    <w:rsid w:val="00380048"/>
    <w:rsid w:val="00380DD9"/>
    <w:rsid w:val="00380F78"/>
    <w:rsid w:val="00381132"/>
    <w:rsid w:val="0038152E"/>
    <w:rsid w:val="00382A98"/>
    <w:rsid w:val="00382F0A"/>
    <w:rsid w:val="00383AD4"/>
    <w:rsid w:val="00383BAC"/>
    <w:rsid w:val="003842BE"/>
    <w:rsid w:val="003848FD"/>
    <w:rsid w:val="00384B27"/>
    <w:rsid w:val="00384F6A"/>
    <w:rsid w:val="00385875"/>
    <w:rsid w:val="003860A6"/>
    <w:rsid w:val="003864AE"/>
    <w:rsid w:val="0038683D"/>
    <w:rsid w:val="00386951"/>
    <w:rsid w:val="00387B98"/>
    <w:rsid w:val="00387F1D"/>
    <w:rsid w:val="00390AA7"/>
    <w:rsid w:val="00390FE3"/>
    <w:rsid w:val="003914AC"/>
    <w:rsid w:val="00391946"/>
    <w:rsid w:val="00391DDF"/>
    <w:rsid w:val="0039232D"/>
    <w:rsid w:val="00392807"/>
    <w:rsid w:val="0039284C"/>
    <w:rsid w:val="00392AC1"/>
    <w:rsid w:val="00392C44"/>
    <w:rsid w:val="00392C72"/>
    <w:rsid w:val="00392E9E"/>
    <w:rsid w:val="00393C41"/>
    <w:rsid w:val="00393FD4"/>
    <w:rsid w:val="0039489B"/>
    <w:rsid w:val="00394F14"/>
    <w:rsid w:val="0039616D"/>
    <w:rsid w:val="003972A0"/>
    <w:rsid w:val="003A0437"/>
    <w:rsid w:val="003A1031"/>
    <w:rsid w:val="003A19C4"/>
    <w:rsid w:val="003A2652"/>
    <w:rsid w:val="003A4D6A"/>
    <w:rsid w:val="003A4E18"/>
    <w:rsid w:val="003A5795"/>
    <w:rsid w:val="003A61FB"/>
    <w:rsid w:val="003A713B"/>
    <w:rsid w:val="003A7C7E"/>
    <w:rsid w:val="003B0196"/>
    <w:rsid w:val="003B0AA4"/>
    <w:rsid w:val="003B16CB"/>
    <w:rsid w:val="003B1978"/>
    <w:rsid w:val="003B2207"/>
    <w:rsid w:val="003B2689"/>
    <w:rsid w:val="003B2A92"/>
    <w:rsid w:val="003B3360"/>
    <w:rsid w:val="003B38A1"/>
    <w:rsid w:val="003B421D"/>
    <w:rsid w:val="003B4722"/>
    <w:rsid w:val="003B5194"/>
    <w:rsid w:val="003B618E"/>
    <w:rsid w:val="003B6B4F"/>
    <w:rsid w:val="003B6E48"/>
    <w:rsid w:val="003B6EB7"/>
    <w:rsid w:val="003B77DA"/>
    <w:rsid w:val="003C0517"/>
    <w:rsid w:val="003C0D1A"/>
    <w:rsid w:val="003C0F31"/>
    <w:rsid w:val="003C42E8"/>
    <w:rsid w:val="003D1FEB"/>
    <w:rsid w:val="003D26BF"/>
    <w:rsid w:val="003D292E"/>
    <w:rsid w:val="003D2BB1"/>
    <w:rsid w:val="003D3E86"/>
    <w:rsid w:val="003D4AFF"/>
    <w:rsid w:val="003D5255"/>
    <w:rsid w:val="003D5B8C"/>
    <w:rsid w:val="003D5FF6"/>
    <w:rsid w:val="003D618C"/>
    <w:rsid w:val="003D67B6"/>
    <w:rsid w:val="003D7C2D"/>
    <w:rsid w:val="003E0295"/>
    <w:rsid w:val="003E1441"/>
    <w:rsid w:val="003E15F9"/>
    <w:rsid w:val="003E2879"/>
    <w:rsid w:val="003E29C5"/>
    <w:rsid w:val="003E3252"/>
    <w:rsid w:val="003E3BF6"/>
    <w:rsid w:val="003E6561"/>
    <w:rsid w:val="003E6B28"/>
    <w:rsid w:val="003E6B7E"/>
    <w:rsid w:val="003E6D0D"/>
    <w:rsid w:val="003E7C0E"/>
    <w:rsid w:val="003F097C"/>
    <w:rsid w:val="003F1707"/>
    <w:rsid w:val="003F19FB"/>
    <w:rsid w:val="003F20F6"/>
    <w:rsid w:val="003F27F2"/>
    <w:rsid w:val="003F3496"/>
    <w:rsid w:val="003F3918"/>
    <w:rsid w:val="003F4F02"/>
    <w:rsid w:val="003F4FCE"/>
    <w:rsid w:val="003F50ED"/>
    <w:rsid w:val="003F548A"/>
    <w:rsid w:val="003F54C1"/>
    <w:rsid w:val="003F571E"/>
    <w:rsid w:val="003F5D00"/>
    <w:rsid w:val="003F62A1"/>
    <w:rsid w:val="003F6AD9"/>
    <w:rsid w:val="004002EE"/>
    <w:rsid w:val="004015D1"/>
    <w:rsid w:val="00402539"/>
    <w:rsid w:val="00402972"/>
    <w:rsid w:val="00402A50"/>
    <w:rsid w:val="00402D11"/>
    <w:rsid w:val="00402E11"/>
    <w:rsid w:val="00402E66"/>
    <w:rsid w:val="00403462"/>
    <w:rsid w:val="004034E2"/>
    <w:rsid w:val="004043E7"/>
    <w:rsid w:val="004048A1"/>
    <w:rsid w:val="00404B68"/>
    <w:rsid w:val="00404C54"/>
    <w:rsid w:val="00404DC8"/>
    <w:rsid w:val="00405032"/>
    <w:rsid w:val="00405068"/>
    <w:rsid w:val="00406881"/>
    <w:rsid w:val="00406976"/>
    <w:rsid w:val="00406AF5"/>
    <w:rsid w:val="004075C4"/>
    <w:rsid w:val="0041080E"/>
    <w:rsid w:val="00410837"/>
    <w:rsid w:val="00410B3D"/>
    <w:rsid w:val="00411001"/>
    <w:rsid w:val="0041105C"/>
    <w:rsid w:val="00411F61"/>
    <w:rsid w:val="004121FB"/>
    <w:rsid w:val="0041239E"/>
    <w:rsid w:val="00412D40"/>
    <w:rsid w:val="00413A4B"/>
    <w:rsid w:val="00413CA2"/>
    <w:rsid w:val="00414253"/>
    <w:rsid w:val="0041471C"/>
    <w:rsid w:val="00414763"/>
    <w:rsid w:val="00414F0F"/>
    <w:rsid w:val="00415E04"/>
    <w:rsid w:val="004163B6"/>
    <w:rsid w:val="00416AAD"/>
    <w:rsid w:val="004171E0"/>
    <w:rsid w:val="00417B45"/>
    <w:rsid w:val="00420BA1"/>
    <w:rsid w:val="00421765"/>
    <w:rsid w:val="0042326A"/>
    <w:rsid w:val="00423280"/>
    <w:rsid w:val="00423F39"/>
    <w:rsid w:val="0042403C"/>
    <w:rsid w:val="00424B6B"/>
    <w:rsid w:val="00424EDE"/>
    <w:rsid w:val="004255AF"/>
    <w:rsid w:val="00427735"/>
    <w:rsid w:val="00431E41"/>
    <w:rsid w:val="0043243D"/>
    <w:rsid w:val="004326CD"/>
    <w:rsid w:val="00432A9D"/>
    <w:rsid w:val="0043385E"/>
    <w:rsid w:val="00434C42"/>
    <w:rsid w:val="00435C66"/>
    <w:rsid w:val="00436686"/>
    <w:rsid w:val="004374E6"/>
    <w:rsid w:val="00440CDC"/>
    <w:rsid w:val="00441393"/>
    <w:rsid w:val="00441E53"/>
    <w:rsid w:val="0044266D"/>
    <w:rsid w:val="0044327C"/>
    <w:rsid w:val="00443972"/>
    <w:rsid w:val="00446647"/>
    <w:rsid w:val="00446C26"/>
    <w:rsid w:val="004473FC"/>
    <w:rsid w:val="00450B14"/>
    <w:rsid w:val="0045144C"/>
    <w:rsid w:val="00451BE6"/>
    <w:rsid w:val="00451EE0"/>
    <w:rsid w:val="00452314"/>
    <w:rsid w:val="00454414"/>
    <w:rsid w:val="00455DA2"/>
    <w:rsid w:val="00456BD7"/>
    <w:rsid w:val="00457A90"/>
    <w:rsid w:val="00457D6E"/>
    <w:rsid w:val="004610C8"/>
    <w:rsid w:val="00461D8C"/>
    <w:rsid w:val="00463CC5"/>
    <w:rsid w:val="00463EED"/>
    <w:rsid w:val="0046402C"/>
    <w:rsid w:val="00464B75"/>
    <w:rsid w:val="004650AB"/>
    <w:rsid w:val="00465B6A"/>
    <w:rsid w:val="00470786"/>
    <w:rsid w:val="00470AAD"/>
    <w:rsid w:val="00471194"/>
    <w:rsid w:val="004716EA"/>
    <w:rsid w:val="0047337C"/>
    <w:rsid w:val="00473F02"/>
    <w:rsid w:val="004744DE"/>
    <w:rsid w:val="00474E80"/>
    <w:rsid w:val="0047549C"/>
    <w:rsid w:val="004755DA"/>
    <w:rsid w:val="004757F6"/>
    <w:rsid w:val="00477DB7"/>
    <w:rsid w:val="0048091F"/>
    <w:rsid w:val="00482E44"/>
    <w:rsid w:val="0048340A"/>
    <w:rsid w:val="00483EF4"/>
    <w:rsid w:val="00484264"/>
    <w:rsid w:val="0048454A"/>
    <w:rsid w:val="00484939"/>
    <w:rsid w:val="00484AA9"/>
    <w:rsid w:val="00484B1D"/>
    <w:rsid w:val="00484F8C"/>
    <w:rsid w:val="00485192"/>
    <w:rsid w:val="00485DAD"/>
    <w:rsid w:val="0048776E"/>
    <w:rsid w:val="00487BF0"/>
    <w:rsid w:val="00490326"/>
    <w:rsid w:val="004904C4"/>
    <w:rsid w:val="00490C48"/>
    <w:rsid w:val="0049133F"/>
    <w:rsid w:val="004920CB"/>
    <w:rsid w:val="00492489"/>
    <w:rsid w:val="004927CD"/>
    <w:rsid w:val="004929AC"/>
    <w:rsid w:val="00493A2E"/>
    <w:rsid w:val="004946B6"/>
    <w:rsid w:val="004951B9"/>
    <w:rsid w:val="00495D8D"/>
    <w:rsid w:val="0049783A"/>
    <w:rsid w:val="004A06D1"/>
    <w:rsid w:val="004A0BEC"/>
    <w:rsid w:val="004A2A2B"/>
    <w:rsid w:val="004A4099"/>
    <w:rsid w:val="004A4D0E"/>
    <w:rsid w:val="004A4FB6"/>
    <w:rsid w:val="004A52A8"/>
    <w:rsid w:val="004A5562"/>
    <w:rsid w:val="004A5888"/>
    <w:rsid w:val="004A58C3"/>
    <w:rsid w:val="004A5BCD"/>
    <w:rsid w:val="004A6899"/>
    <w:rsid w:val="004A69F9"/>
    <w:rsid w:val="004A6B06"/>
    <w:rsid w:val="004A6BF4"/>
    <w:rsid w:val="004A72E4"/>
    <w:rsid w:val="004B0E00"/>
    <w:rsid w:val="004B1589"/>
    <w:rsid w:val="004B15C8"/>
    <w:rsid w:val="004B1D8F"/>
    <w:rsid w:val="004B1DC7"/>
    <w:rsid w:val="004B2191"/>
    <w:rsid w:val="004B26BF"/>
    <w:rsid w:val="004B2CA5"/>
    <w:rsid w:val="004B489F"/>
    <w:rsid w:val="004B6C16"/>
    <w:rsid w:val="004B6FEA"/>
    <w:rsid w:val="004B7306"/>
    <w:rsid w:val="004C0B4C"/>
    <w:rsid w:val="004C12B1"/>
    <w:rsid w:val="004C13A5"/>
    <w:rsid w:val="004C15AC"/>
    <w:rsid w:val="004C1EDE"/>
    <w:rsid w:val="004C224B"/>
    <w:rsid w:val="004C3074"/>
    <w:rsid w:val="004C3690"/>
    <w:rsid w:val="004C379E"/>
    <w:rsid w:val="004C40AC"/>
    <w:rsid w:val="004C4820"/>
    <w:rsid w:val="004C5012"/>
    <w:rsid w:val="004C540C"/>
    <w:rsid w:val="004C58C3"/>
    <w:rsid w:val="004C71ED"/>
    <w:rsid w:val="004C720B"/>
    <w:rsid w:val="004C7836"/>
    <w:rsid w:val="004D010C"/>
    <w:rsid w:val="004D0C1F"/>
    <w:rsid w:val="004D1104"/>
    <w:rsid w:val="004D1828"/>
    <w:rsid w:val="004D1B1B"/>
    <w:rsid w:val="004D2AFD"/>
    <w:rsid w:val="004D40DA"/>
    <w:rsid w:val="004D42B4"/>
    <w:rsid w:val="004D4380"/>
    <w:rsid w:val="004D4FC4"/>
    <w:rsid w:val="004D5936"/>
    <w:rsid w:val="004D5EE0"/>
    <w:rsid w:val="004D6C9E"/>
    <w:rsid w:val="004D761C"/>
    <w:rsid w:val="004D7C72"/>
    <w:rsid w:val="004E10C9"/>
    <w:rsid w:val="004E22CB"/>
    <w:rsid w:val="004E298E"/>
    <w:rsid w:val="004E2F00"/>
    <w:rsid w:val="004E3682"/>
    <w:rsid w:val="004E369B"/>
    <w:rsid w:val="004E376F"/>
    <w:rsid w:val="004E5DFB"/>
    <w:rsid w:val="004E689A"/>
    <w:rsid w:val="004E7D2B"/>
    <w:rsid w:val="004E7DFB"/>
    <w:rsid w:val="004F0194"/>
    <w:rsid w:val="004F0B2A"/>
    <w:rsid w:val="004F0E88"/>
    <w:rsid w:val="004F13D2"/>
    <w:rsid w:val="004F2974"/>
    <w:rsid w:val="004F3282"/>
    <w:rsid w:val="004F42EE"/>
    <w:rsid w:val="004F4310"/>
    <w:rsid w:val="004F4477"/>
    <w:rsid w:val="004F4493"/>
    <w:rsid w:val="004F6365"/>
    <w:rsid w:val="004F673A"/>
    <w:rsid w:val="004F69B8"/>
    <w:rsid w:val="004F74A0"/>
    <w:rsid w:val="004F7FD4"/>
    <w:rsid w:val="005002D1"/>
    <w:rsid w:val="00500A4C"/>
    <w:rsid w:val="00501044"/>
    <w:rsid w:val="0050140C"/>
    <w:rsid w:val="005014B1"/>
    <w:rsid w:val="0050277F"/>
    <w:rsid w:val="00502BDB"/>
    <w:rsid w:val="00503229"/>
    <w:rsid w:val="005041E3"/>
    <w:rsid w:val="00504C34"/>
    <w:rsid w:val="0050516F"/>
    <w:rsid w:val="00506042"/>
    <w:rsid w:val="00506AA0"/>
    <w:rsid w:val="00507430"/>
    <w:rsid w:val="00507B04"/>
    <w:rsid w:val="00507F3F"/>
    <w:rsid w:val="005111F9"/>
    <w:rsid w:val="0051155D"/>
    <w:rsid w:val="00512344"/>
    <w:rsid w:val="00512E40"/>
    <w:rsid w:val="0051388A"/>
    <w:rsid w:val="005142A5"/>
    <w:rsid w:val="00514620"/>
    <w:rsid w:val="00514ADB"/>
    <w:rsid w:val="00516AEA"/>
    <w:rsid w:val="0051798C"/>
    <w:rsid w:val="00522310"/>
    <w:rsid w:val="00522840"/>
    <w:rsid w:val="005229CB"/>
    <w:rsid w:val="00523C59"/>
    <w:rsid w:val="00525284"/>
    <w:rsid w:val="0052591B"/>
    <w:rsid w:val="00526AB7"/>
    <w:rsid w:val="005275B5"/>
    <w:rsid w:val="0052771D"/>
    <w:rsid w:val="005305A3"/>
    <w:rsid w:val="00530886"/>
    <w:rsid w:val="00530949"/>
    <w:rsid w:val="00530F6B"/>
    <w:rsid w:val="0053124E"/>
    <w:rsid w:val="00531472"/>
    <w:rsid w:val="00533206"/>
    <w:rsid w:val="00533CF8"/>
    <w:rsid w:val="0053502F"/>
    <w:rsid w:val="005351C2"/>
    <w:rsid w:val="0053531E"/>
    <w:rsid w:val="00536729"/>
    <w:rsid w:val="00536C17"/>
    <w:rsid w:val="00537129"/>
    <w:rsid w:val="00537999"/>
    <w:rsid w:val="005401E1"/>
    <w:rsid w:val="0054047F"/>
    <w:rsid w:val="0054082B"/>
    <w:rsid w:val="00541DF7"/>
    <w:rsid w:val="005422A1"/>
    <w:rsid w:val="00542AB1"/>
    <w:rsid w:val="00543721"/>
    <w:rsid w:val="00543EB6"/>
    <w:rsid w:val="005458B6"/>
    <w:rsid w:val="00546623"/>
    <w:rsid w:val="005471F5"/>
    <w:rsid w:val="00547656"/>
    <w:rsid w:val="00547B43"/>
    <w:rsid w:val="00550587"/>
    <w:rsid w:val="00551B51"/>
    <w:rsid w:val="005528B4"/>
    <w:rsid w:val="0055324B"/>
    <w:rsid w:val="005535F1"/>
    <w:rsid w:val="00553E9D"/>
    <w:rsid w:val="0055495D"/>
    <w:rsid w:val="00555264"/>
    <w:rsid w:val="00555349"/>
    <w:rsid w:val="00556017"/>
    <w:rsid w:val="0055628C"/>
    <w:rsid w:val="0055647B"/>
    <w:rsid w:val="00556E1C"/>
    <w:rsid w:val="00557370"/>
    <w:rsid w:val="00560946"/>
    <w:rsid w:val="00560B57"/>
    <w:rsid w:val="00561144"/>
    <w:rsid w:val="005612B0"/>
    <w:rsid w:val="0056273B"/>
    <w:rsid w:val="0056361D"/>
    <w:rsid w:val="00564C83"/>
    <w:rsid w:val="00564EAE"/>
    <w:rsid w:val="00564FB7"/>
    <w:rsid w:val="00566335"/>
    <w:rsid w:val="0056690C"/>
    <w:rsid w:val="00566E02"/>
    <w:rsid w:val="00566EC1"/>
    <w:rsid w:val="0056796D"/>
    <w:rsid w:val="00567A47"/>
    <w:rsid w:val="00570551"/>
    <w:rsid w:val="0057099F"/>
    <w:rsid w:val="00570B59"/>
    <w:rsid w:val="00570D57"/>
    <w:rsid w:val="00570ED8"/>
    <w:rsid w:val="00571223"/>
    <w:rsid w:val="00571333"/>
    <w:rsid w:val="00571912"/>
    <w:rsid w:val="00571FD9"/>
    <w:rsid w:val="005751AE"/>
    <w:rsid w:val="00575CE2"/>
    <w:rsid w:val="00575F84"/>
    <w:rsid w:val="00576430"/>
    <w:rsid w:val="00576F81"/>
    <w:rsid w:val="0058074A"/>
    <w:rsid w:val="00580A79"/>
    <w:rsid w:val="00580E9B"/>
    <w:rsid w:val="00581190"/>
    <w:rsid w:val="00581563"/>
    <w:rsid w:val="0058305A"/>
    <w:rsid w:val="00584145"/>
    <w:rsid w:val="0058542E"/>
    <w:rsid w:val="005854AF"/>
    <w:rsid w:val="0058696A"/>
    <w:rsid w:val="00587737"/>
    <w:rsid w:val="00587E62"/>
    <w:rsid w:val="005910D2"/>
    <w:rsid w:val="00591C05"/>
    <w:rsid w:val="00591FDD"/>
    <w:rsid w:val="00594881"/>
    <w:rsid w:val="005948E2"/>
    <w:rsid w:val="00594F3E"/>
    <w:rsid w:val="00596B6A"/>
    <w:rsid w:val="00597631"/>
    <w:rsid w:val="00597E1D"/>
    <w:rsid w:val="005A1D6E"/>
    <w:rsid w:val="005A2111"/>
    <w:rsid w:val="005A263F"/>
    <w:rsid w:val="005A2640"/>
    <w:rsid w:val="005A26AF"/>
    <w:rsid w:val="005A26DE"/>
    <w:rsid w:val="005A3903"/>
    <w:rsid w:val="005A3F82"/>
    <w:rsid w:val="005A48B4"/>
    <w:rsid w:val="005A4B1E"/>
    <w:rsid w:val="005A72AF"/>
    <w:rsid w:val="005A7C04"/>
    <w:rsid w:val="005B09EA"/>
    <w:rsid w:val="005B1270"/>
    <w:rsid w:val="005B1DE5"/>
    <w:rsid w:val="005B2D67"/>
    <w:rsid w:val="005B2F14"/>
    <w:rsid w:val="005B42C3"/>
    <w:rsid w:val="005B5386"/>
    <w:rsid w:val="005B5479"/>
    <w:rsid w:val="005B5C5C"/>
    <w:rsid w:val="005B5D82"/>
    <w:rsid w:val="005B616F"/>
    <w:rsid w:val="005B6D50"/>
    <w:rsid w:val="005B7028"/>
    <w:rsid w:val="005B7B4C"/>
    <w:rsid w:val="005C0F53"/>
    <w:rsid w:val="005C13FB"/>
    <w:rsid w:val="005C1862"/>
    <w:rsid w:val="005C1FB8"/>
    <w:rsid w:val="005C227E"/>
    <w:rsid w:val="005C3441"/>
    <w:rsid w:val="005C391E"/>
    <w:rsid w:val="005C4068"/>
    <w:rsid w:val="005C5536"/>
    <w:rsid w:val="005C5DAE"/>
    <w:rsid w:val="005C6D3D"/>
    <w:rsid w:val="005C73B6"/>
    <w:rsid w:val="005C7574"/>
    <w:rsid w:val="005D0154"/>
    <w:rsid w:val="005D02A4"/>
    <w:rsid w:val="005D1E48"/>
    <w:rsid w:val="005D24F4"/>
    <w:rsid w:val="005D2EFB"/>
    <w:rsid w:val="005D34D7"/>
    <w:rsid w:val="005D34FC"/>
    <w:rsid w:val="005D405D"/>
    <w:rsid w:val="005D4D34"/>
    <w:rsid w:val="005D53EE"/>
    <w:rsid w:val="005D5C18"/>
    <w:rsid w:val="005D66C6"/>
    <w:rsid w:val="005D6FEA"/>
    <w:rsid w:val="005D7375"/>
    <w:rsid w:val="005D74AA"/>
    <w:rsid w:val="005D74CF"/>
    <w:rsid w:val="005D7E25"/>
    <w:rsid w:val="005E0148"/>
    <w:rsid w:val="005E1D50"/>
    <w:rsid w:val="005E2959"/>
    <w:rsid w:val="005E29CD"/>
    <w:rsid w:val="005E3DB8"/>
    <w:rsid w:val="005E4E00"/>
    <w:rsid w:val="005E70D5"/>
    <w:rsid w:val="005E7A29"/>
    <w:rsid w:val="005E7E16"/>
    <w:rsid w:val="005F0A28"/>
    <w:rsid w:val="005F1038"/>
    <w:rsid w:val="005F14DF"/>
    <w:rsid w:val="005F3B19"/>
    <w:rsid w:val="005F3E39"/>
    <w:rsid w:val="005F4E44"/>
    <w:rsid w:val="005F5C9A"/>
    <w:rsid w:val="006005AD"/>
    <w:rsid w:val="0060089C"/>
    <w:rsid w:val="006016FE"/>
    <w:rsid w:val="0060172E"/>
    <w:rsid w:val="00601960"/>
    <w:rsid w:val="00602809"/>
    <w:rsid w:val="00602CA4"/>
    <w:rsid w:val="00604E9C"/>
    <w:rsid w:val="00605231"/>
    <w:rsid w:val="00605557"/>
    <w:rsid w:val="00605A59"/>
    <w:rsid w:val="00605E55"/>
    <w:rsid w:val="00606138"/>
    <w:rsid w:val="00606426"/>
    <w:rsid w:val="00606A3C"/>
    <w:rsid w:val="00606CBC"/>
    <w:rsid w:val="006073D0"/>
    <w:rsid w:val="00607A54"/>
    <w:rsid w:val="00611D01"/>
    <w:rsid w:val="00612660"/>
    <w:rsid w:val="0061295E"/>
    <w:rsid w:val="00612DDB"/>
    <w:rsid w:val="00613FE4"/>
    <w:rsid w:val="006148F7"/>
    <w:rsid w:val="0061546C"/>
    <w:rsid w:val="006157C3"/>
    <w:rsid w:val="00615DB9"/>
    <w:rsid w:val="006165D9"/>
    <w:rsid w:val="006168CF"/>
    <w:rsid w:val="00616EC4"/>
    <w:rsid w:val="00617460"/>
    <w:rsid w:val="00617523"/>
    <w:rsid w:val="006209C3"/>
    <w:rsid w:val="0062108F"/>
    <w:rsid w:val="00622523"/>
    <w:rsid w:val="00622968"/>
    <w:rsid w:val="0062361A"/>
    <w:rsid w:val="0062364D"/>
    <w:rsid w:val="00623D5F"/>
    <w:rsid w:val="00623E73"/>
    <w:rsid w:val="00624407"/>
    <w:rsid w:val="00625562"/>
    <w:rsid w:val="00626414"/>
    <w:rsid w:val="00626C4C"/>
    <w:rsid w:val="00626E5E"/>
    <w:rsid w:val="00627180"/>
    <w:rsid w:val="0062767B"/>
    <w:rsid w:val="00627E8D"/>
    <w:rsid w:val="00630071"/>
    <w:rsid w:val="00631D7B"/>
    <w:rsid w:val="00632601"/>
    <w:rsid w:val="0063267D"/>
    <w:rsid w:val="00632AB1"/>
    <w:rsid w:val="00633AE2"/>
    <w:rsid w:val="0063588A"/>
    <w:rsid w:val="00635E14"/>
    <w:rsid w:val="00636176"/>
    <w:rsid w:val="006364AF"/>
    <w:rsid w:val="00637046"/>
    <w:rsid w:val="00637252"/>
    <w:rsid w:val="00637895"/>
    <w:rsid w:val="00640009"/>
    <w:rsid w:val="0064029A"/>
    <w:rsid w:val="00640EE5"/>
    <w:rsid w:val="006416C8"/>
    <w:rsid w:val="00642D93"/>
    <w:rsid w:val="00642FD8"/>
    <w:rsid w:val="00643FB3"/>
    <w:rsid w:val="00645674"/>
    <w:rsid w:val="0064590E"/>
    <w:rsid w:val="00645C21"/>
    <w:rsid w:val="00645E42"/>
    <w:rsid w:val="006466C7"/>
    <w:rsid w:val="00646E0F"/>
    <w:rsid w:val="00647522"/>
    <w:rsid w:val="00647567"/>
    <w:rsid w:val="0064789C"/>
    <w:rsid w:val="0064791E"/>
    <w:rsid w:val="00647ADB"/>
    <w:rsid w:val="00647BF9"/>
    <w:rsid w:val="00647FE1"/>
    <w:rsid w:val="00650CFC"/>
    <w:rsid w:val="00651308"/>
    <w:rsid w:val="006517B3"/>
    <w:rsid w:val="00651D80"/>
    <w:rsid w:val="006535DB"/>
    <w:rsid w:val="00654AC7"/>
    <w:rsid w:val="00655B4E"/>
    <w:rsid w:val="00656296"/>
    <w:rsid w:val="0065658B"/>
    <w:rsid w:val="006572CA"/>
    <w:rsid w:val="0065755E"/>
    <w:rsid w:val="00657A96"/>
    <w:rsid w:val="006600FF"/>
    <w:rsid w:val="00660ACC"/>
    <w:rsid w:val="006622E3"/>
    <w:rsid w:val="00663F63"/>
    <w:rsid w:val="0066418B"/>
    <w:rsid w:val="006642A7"/>
    <w:rsid w:val="0066452A"/>
    <w:rsid w:val="00664AC8"/>
    <w:rsid w:val="006651B3"/>
    <w:rsid w:val="00665225"/>
    <w:rsid w:val="006656E7"/>
    <w:rsid w:val="00665BCA"/>
    <w:rsid w:val="00665CDF"/>
    <w:rsid w:val="00666035"/>
    <w:rsid w:val="006662AF"/>
    <w:rsid w:val="00667E83"/>
    <w:rsid w:val="00670420"/>
    <w:rsid w:val="006706F0"/>
    <w:rsid w:val="00670A06"/>
    <w:rsid w:val="00671252"/>
    <w:rsid w:val="00671491"/>
    <w:rsid w:val="00671B3D"/>
    <w:rsid w:val="0067383D"/>
    <w:rsid w:val="00674675"/>
    <w:rsid w:val="00674DE2"/>
    <w:rsid w:val="00675515"/>
    <w:rsid w:val="00675F43"/>
    <w:rsid w:val="00677306"/>
    <w:rsid w:val="006775B0"/>
    <w:rsid w:val="006802C9"/>
    <w:rsid w:val="00680CFF"/>
    <w:rsid w:val="00681776"/>
    <w:rsid w:val="00681D7A"/>
    <w:rsid w:val="00682DBC"/>
    <w:rsid w:val="00683657"/>
    <w:rsid w:val="00683717"/>
    <w:rsid w:val="00683801"/>
    <w:rsid w:val="006838C0"/>
    <w:rsid w:val="00684CB8"/>
    <w:rsid w:val="00685C34"/>
    <w:rsid w:val="006866F5"/>
    <w:rsid w:val="006872A5"/>
    <w:rsid w:val="00687D02"/>
    <w:rsid w:val="0069287B"/>
    <w:rsid w:val="006942AC"/>
    <w:rsid w:val="00695BE2"/>
    <w:rsid w:val="00695C30"/>
    <w:rsid w:val="0069613E"/>
    <w:rsid w:val="00696889"/>
    <w:rsid w:val="00696896"/>
    <w:rsid w:val="006971DB"/>
    <w:rsid w:val="0069745C"/>
    <w:rsid w:val="0069787B"/>
    <w:rsid w:val="00697FF1"/>
    <w:rsid w:val="006A0261"/>
    <w:rsid w:val="006A0FE7"/>
    <w:rsid w:val="006A36D1"/>
    <w:rsid w:val="006A45EE"/>
    <w:rsid w:val="006A4D23"/>
    <w:rsid w:val="006A59C8"/>
    <w:rsid w:val="006A5A27"/>
    <w:rsid w:val="006A5E75"/>
    <w:rsid w:val="006A64FF"/>
    <w:rsid w:val="006A7E97"/>
    <w:rsid w:val="006B0328"/>
    <w:rsid w:val="006B0527"/>
    <w:rsid w:val="006B1557"/>
    <w:rsid w:val="006B1B65"/>
    <w:rsid w:val="006B23D9"/>
    <w:rsid w:val="006B2539"/>
    <w:rsid w:val="006B2B07"/>
    <w:rsid w:val="006B330B"/>
    <w:rsid w:val="006B3821"/>
    <w:rsid w:val="006B41E0"/>
    <w:rsid w:val="006B4B32"/>
    <w:rsid w:val="006B5AD2"/>
    <w:rsid w:val="006B5DCD"/>
    <w:rsid w:val="006B60C5"/>
    <w:rsid w:val="006B6C88"/>
    <w:rsid w:val="006B6DD9"/>
    <w:rsid w:val="006B7707"/>
    <w:rsid w:val="006C0014"/>
    <w:rsid w:val="006C0423"/>
    <w:rsid w:val="006C0B6B"/>
    <w:rsid w:val="006C0CE5"/>
    <w:rsid w:val="006C20AA"/>
    <w:rsid w:val="006C2435"/>
    <w:rsid w:val="006C268B"/>
    <w:rsid w:val="006C36A6"/>
    <w:rsid w:val="006C383C"/>
    <w:rsid w:val="006C3EFC"/>
    <w:rsid w:val="006C3FF0"/>
    <w:rsid w:val="006C4766"/>
    <w:rsid w:val="006C4CA5"/>
    <w:rsid w:val="006C5CB9"/>
    <w:rsid w:val="006C64F2"/>
    <w:rsid w:val="006C76F8"/>
    <w:rsid w:val="006C7C43"/>
    <w:rsid w:val="006D0516"/>
    <w:rsid w:val="006D0F5B"/>
    <w:rsid w:val="006D18EB"/>
    <w:rsid w:val="006D1ACA"/>
    <w:rsid w:val="006D1E4A"/>
    <w:rsid w:val="006D2076"/>
    <w:rsid w:val="006D2AE8"/>
    <w:rsid w:val="006D31E3"/>
    <w:rsid w:val="006D33BB"/>
    <w:rsid w:val="006D3530"/>
    <w:rsid w:val="006D3C2B"/>
    <w:rsid w:val="006D42DB"/>
    <w:rsid w:val="006D5026"/>
    <w:rsid w:val="006D5045"/>
    <w:rsid w:val="006D5ABB"/>
    <w:rsid w:val="006D72D0"/>
    <w:rsid w:val="006E0734"/>
    <w:rsid w:val="006E14C4"/>
    <w:rsid w:val="006E189F"/>
    <w:rsid w:val="006E2305"/>
    <w:rsid w:val="006E31DB"/>
    <w:rsid w:val="006E3780"/>
    <w:rsid w:val="006E47CB"/>
    <w:rsid w:val="006E48AE"/>
    <w:rsid w:val="006E56A6"/>
    <w:rsid w:val="006E5A8A"/>
    <w:rsid w:val="006E724F"/>
    <w:rsid w:val="006E7726"/>
    <w:rsid w:val="006E7822"/>
    <w:rsid w:val="006E7898"/>
    <w:rsid w:val="006E7F2F"/>
    <w:rsid w:val="006F04D1"/>
    <w:rsid w:val="006F0AD0"/>
    <w:rsid w:val="006F0BB6"/>
    <w:rsid w:val="006F3E58"/>
    <w:rsid w:val="006F3F06"/>
    <w:rsid w:val="006F3FFB"/>
    <w:rsid w:val="006F50F0"/>
    <w:rsid w:val="006F54C5"/>
    <w:rsid w:val="006F5B3E"/>
    <w:rsid w:val="006F5D7F"/>
    <w:rsid w:val="006F6834"/>
    <w:rsid w:val="006F68C5"/>
    <w:rsid w:val="006F6F6B"/>
    <w:rsid w:val="00700416"/>
    <w:rsid w:val="00701EDF"/>
    <w:rsid w:val="00701F11"/>
    <w:rsid w:val="00702045"/>
    <w:rsid w:val="0070267A"/>
    <w:rsid w:val="00703361"/>
    <w:rsid w:val="00703D72"/>
    <w:rsid w:val="00704D80"/>
    <w:rsid w:val="007050B2"/>
    <w:rsid w:val="007051A9"/>
    <w:rsid w:val="00705482"/>
    <w:rsid w:val="007055DC"/>
    <w:rsid w:val="00705D64"/>
    <w:rsid w:val="00706338"/>
    <w:rsid w:val="007068A3"/>
    <w:rsid w:val="007076AF"/>
    <w:rsid w:val="00707C45"/>
    <w:rsid w:val="00710306"/>
    <w:rsid w:val="0071068F"/>
    <w:rsid w:val="00710ECC"/>
    <w:rsid w:val="0071147A"/>
    <w:rsid w:val="007114D4"/>
    <w:rsid w:val="00711C5D"/>
    <w:rsid w:val="007126D3"/>
    <w:rsid w:val="007155C2"/>
    <w:rsid w:val="007159E9"/>
    <w:rsid w:val="00715ADA"/>
    <w:rsid w:val="00715D43"/>
    <w:rsid w:val="0071610A"/>
    <w:rsid w:val="0071623F"/>
    <w:rsid w:val="00716505"/>
    <w:rsid w:val="0071694C"/>
    <w:rsid w:val="007169CB"/>
    <w:rsid w:val="00717D1B"/>
    <w:rsid w:val="00720213"/>
    <w:rsid w:val="00720235"/>
    <w:rsid w:val="007206E8"/>
    <w:rsid w:val="007210E2"/>
    <w:rsid w:val="00721868"/>
    <w:rsid w:val="00721968"/>
    <w:rsid w:val="007224E3"/>
    <w:rsid w:val="00723037"/>
    <w:rsid w:val="00724524"/>
    <w:rsid w:val="007250E9"/>
    <w:rsid w:val="007264AF"/>
    <w:rsid w:val="007301AE"/>
    <w:rsid w:val="007311A5"/>
    <w:rsid w:val="00731746"/>
    <w:rsid w:val="00731E1E"/>
    <w:rsid w:val="007327B8"/>
    <w:rsid w:val="0073335B"/>
    <w:rsid w:val="00733517"/>
    <w:rsid w:val="00733952"/>
    <w:rsid w:val="00734D60"/>
    <w:rsid w:val="0073546D"/>
    <w:rsid w:val="007360DA"/>
    <w:rsid w:val="007361D0"/>
    <w:rsid w:val="007370D3"/>
    <w:rsid w:val="0073752D"/>
    <w:rsid w:val="0074003F"/>
    <w:rsid w:val="0074056D"/>
    <w:rsid w:val="00740682"/>
    <w:rsid w:val="0074087F"/>
    <w:rsid w:val="00741FAD"/>
    <w:rsid w:val="00743797"/>
    <w:rsid w:val="00743859"/>
    <w:rsid w:val="00743C2C"/>
    <w:rsid w:val="00745FDC"/>
    <w:rsid w:val="007476D7"/>
    <w:rsid w:val="00751077"/>
    <w:rsid w:val="0075170B"/>
    <w:rsid w:val="00751F75"/>
    <w:rsid w:val="00752480"/>
    <w:rsid w:val="007525F5"/>
    <w:rsid w:val="00754428"/>
    <w:rsid w:val="00754A87"/>
    <w:rsid w:val="00755920"/>
    <w:rsid w:val="00755CD4"/>
    <w:rsid w:val="00756939"/>
    <w:rsid w:val="0075714A"/>
    <w:rsid w:val="00764600"/>
    <w:rsid w:val="00764970"/>
    <w:rsid w:val="007656D7"/>
    <w:rsid w:val="007665D4"/>
    <w:rsid w:val="007666F4"/>
    <w:rsid w:val="00766914"/>
    <w:rsid w:val="007669D2"/>
    <w:rsid w:val="00767178"/>
    <w:rsid w:val="007704DA"/>
    <w:rsid w:val="00773E70"/>
    <w:rsid w:val="00774A63"/>
    <w:rsid w:val="00774C0B"/>
    <w:rsid w:val="00777299"/>
    <w:rsid w:val="007779A1"/>
    <w:rsid w:val="00780001"/>
    <w:rsid w:val="00780814"/>
    <w:rsid w:val="0078115E"/>
    <w:rsid w:val="00781B91"/>
    <w:rsid w:val="00783636"/>
    <w:rsid w:val="00784A71"/>
    <w:rsid w:val="00784C64"/>
    <w:rsid w:val="007856DE"/>
    <w:rsid w:val="00786F09"/>
    <w:rsid w:val="00787528"/>
    <w:rsid w:val="00787A1B"/>
    <w:rsid w:val="00787B2C"/>
    <w:rsid w:val="0079063A"/>
    <w:rsid w:val="00791918"/>
    <w:rsid w:val="00793AA1"/>
    <w:rsid w:val="00793CFF"/>
    <w:rsid w:val="00794233"/>
    <w:rsid w:val="007946A0"/>
    <w:rsid w:val="00795C18"/>
    <w:rsid w:val="00796F08"/>
    <w:rsid w:val="007A0CBF"/>
    <w:rsid w:val="007A1029"/>
    <w:rsid w:val="007A1671"/>
    <w:rsid w:val="007A37D2"/>
    <w:rsid w:val="007A3D39"/>
    <w:rsid w:val="007A4A02"/>
    <w:rsid w:val="007B051C"/>
    <w:rsid w:val="007B119A"/>
    <w:rsid w:val="007B119B"/>
    <w:rsid w:val="007B197D"/>
    <w:rsid w:val="007B1C9E"/>
    <w:rsid w:val="007B21C2"/>
    <w:rsid w:val="007B2C51"/>
    <w:rsid w:val="007B5D33"/>
    <w:rsid w:val="007B607D"/>
    <w:rsid w:val="007C1461"/>
    <w:rsid w:val="007C18ED"/>
    <w:rsid w:val="007C18F2"/>
    <w:rsid w:val="007C2036"/>
    <w:rsid w:val="007C2364"/>
    <w:rsid w:val="007C24A0"/>
    <w:rsid w:val="007C2E65"/>
    <w:rsid w:val="007C3712"/>
    <w:rsid w:val="007C4859"/>
    <w:rsid w:val="007C51A0"/>
    <w:rsid w:val="007C5F81"/>
    <w:rsid w:val="007C6AFB"/>
    <w:rsid w:val="007D0577"/>
    <w:rsid w:val="007D156B"/>
    <w:rsid w:val="007D19B9"/>
    <w:rsid w:val="007D1CF0"/>
    <w:rsid w:val="007D1EC8"/>
    <w:rsid w:val="007D1F46"/>
    <w:rsid w:val="007D23A7"/>
    <w:rsid w:val="007D2870"/>
    <w:rsid w:val="007D2AE1"/>
    <w:rsid w:val="007D2D13"/>
    <w:rsid w:val="007D3069"/>
    <w:rsid w:val="007D31E9"/>
    <w:rsid w:val="007D339C"/>
    <w:rsid w:val="007D3DDE"/>
    <w:rsid w:val="007D4647"/>
    <w:rsid w:val="007D4DC4"/>
    <w:rsid w:val="007D54C4"/>
    <w:rsid w:val="007D5A88"/>
    <w:rsid w:val="007D78A0"/>
    <w:rsid w:val="007E0283"/>
    <w:rsid w:val="007E12E4"/>
    <w:rsid w:val="007E18DF"/>
    <w:rsid w:val="007E1CEE"/>
    <w:rsid w:val="007E219C"/>
    <w:rsid w:val="007E25D9"/>
    <w:rsid w:val="007E2776"/>
    <w:rsid w:val="007E2FFF"/>
    <w:rsid w:val="007E3175"/>
    <w:rsid w:val="007E3296"/>
    <w:rsid w:val="007E39A8"/>
    <w:rsid w:val="007E3CD4"/>
    <w:rsid w:val="007E4A51"/>
    <w:rsid w:val="007E5AF5"/>
    <w:rsid w:val="007E5CA6"/>
    <w:rsid w:val="007E63C8"/>
    <w:rsid w:val="007E694E"/>
    <w:rsid w:val="007E6B55"/>
    <w:rsid w:val="007E6FEB"/>
    <w:rsid w:val="007E7031"/>
    <w:rsid w:val="007E7BE1"/>
    <w:rsid w:val="007F0E9B"/>
    <w:rsid w:val="007F25E7"/>
    <w:rsid w:val="007F27C4"/>
    <w:rsid w:val="007F3090"/>
    <w:rsid w:val="007F3CEE"/>
    <w:rsid w:val="007F3DBB"/>
    <w:rsid w:val="007F4B82"/>
    <w:rsid w:val="007F4E99"/>
    <w:rsid w:val="007F5532"/>
    <w:rsid w:val="007F601E"/>
    <w:rsid w:val="007F6F01"/>
    <w:rsid w:val="0080027D"/>
    <w:rsid w:val="00800848"/>
    <w:rsid w:val="0080085A"/>
    <w:rsid w:val="008010D2"/>
    <w:rsid w:val="008012D3"/>
    <w:rsid w:val="00802981"/>
    <w:rsid w:val="00802E66"/>
    <w:rsid w:val="00804BF4"/>
    <w:rsid w:val="00804DB8"/>
    <w:rsid w:val="00804FA8"/>
    <w:rsid w:val="008051DA"/>
    <w:rsid w:val="008052C6"/>
    <w:rsid w:val="00805AE7"/>
    <w:rsid w:val="00806800"/>
    <w:rsid w:val="00806BD4"/>
    <w:rsid w:val="00807427"/>
    <w:rsid w:val="00807B0B"/>
    <w:rsid w:val="00810081"/>
    <w:rsid w:val="008100A2"/>
    <w:rsid w:val="00810ABF"/>
    <w:rsid w:val="008123B7"/>
    <w:rsid w:val="00813054"/>
    <w:rsid w:val="008146A5"/>
    <w:rsid w:val="008160E3"/>
    <w:rsid w:val="00817984"/>
    <w:rsid w:val="0082078A"/>
    <w:rsid w:val="00821E27"/>
    <w:rsid w:val="0082269C"/>
    <w:rsid w:val="008236A9"/>
    <w:rsid w:val="008240DB"/>
    <w:rsid w:val="0082411D"/>
    <w:rsid w:val="00825305"/>
    <w:rsid w:val="0082784E"/>
    <w:rsid w:val="008301E0"/>
    <w:rsid w:val="0083140B"/>
    <w:rsid w:val="00831799"/>
    <w:rsid w:val="00832D52"/>
    <w:rsid w:val="00832E2F"/>
    <w:rsid w:val="0083380A"/>
    <w:rsid w:val="00833BF3"/>
    <w:rsid w:val="00833C4C"/>
    <w:rsid w:val="00834693"/>
    <w:rsid w:val="008346A6"/>
    <w:rsid w:val="00835D86"/>
    <w:rsid w:val="00836DB1"/>
    <w:rsid w:val="00837010"/>
    <w:rsid w:val="00837585"/>
    <w:rsid w:val="0083775B"/>
    <w:rsid w:val="008405F7"/>
    <w:rsid w:val="00841D12"/>
    <w:rsid w:val="00842009"/>
    <w:rsid w:val="00842245"/>
    <w:rsid w:val="00842F0D"/>
    <w:rsid w:val="00843C0C"/>
    <w:rsid w:val="008467CC"/>
    <w:rsid w:val="00850181"/>
    <w:rsid w:val="00850BBE"/>
    <w:rsid w:val="00850EB9"/>
    <w:rsid w:val="008512EA"/>
    <w:rsid w:val="00851361"/>
    <w:rsid w:val="00851579"/>
    <w:rsid w:val="008519A5"/>
    <w:rsid w:val="00851AA2"/>
    <w:rsid w:val="0085209D"/>
    <w:rsid w:val="00852BAC"/>
    <w:rsid w:val="008532B0"/>
    <w:rsid w:val="008534BA"/>
    <w:rsid w:val="00853574"/>
    <w:rsid w:val="00853B81"/>
    <w:rsid w:val="008543E7"/>
    <w:rsid w:val="008554D2"/>
    <w:rsid w:val="00855880"/>
    <w:rsid w:val="00855951"/>
    <w:rsid w:val="008559C5"/>
    <w:rsid w:val="008559D0"/>
    <w:rsid w:val="00856153"/>
    <w:rsid w:val="00856A04"/>
    <w:rsid w:val="00857213"/>
    <w:rsid w:val="00857285"/>
    <w:rsid w:val="00857970"/>
    <w:rsid w:val="008579DF"/>
    <w:rsid w:val="00857C9E"/>
    <w:rsid w:val="008606A0"/>
    <w:rsid w:val="00860CD6"/>
    <w:rsid w:val="00861806"/>
    <w:rsid w:val="008622B5"/>
    <w:rsid w:val="008624C0"/>
    <w:rsid w:val="00862E28"/>
    <w:rsid w:val="008631B8"/>
    <w:rsid w:val="00863BCE"/>
    <w:rsid w:val="00863FEB"/>
    <w:rsid w:val="00864211"/>
    <w:rsid w:val="0086459C"/>
    <w:rsid w:val="008646C4"/>
    <w:rsid w:val="00865124"/>
    <w:rsid w:val="008652D9"/>
    <w:rsid w:val="00865810"/>
    <w:rsid w:val="008669A3"/>
    <w:rsid w:val="008672A1"/>
    <w:rsid w:val="00870A28"/>
    <w:rsid w:val="00871130"/>
    <w:rsid w:val="00872AAF"/>
    <w:rsid w:val="00873CD1"/>
    <w:rsid w:val="00874E4E"/>
    <w:rsid w:val="00876734"/>
    <w:rsid w:val="00876934"/>
    <w:rsid w:val="00876CFC"/>
    <w:rsid w:val="0087782E"/>
    <w:rsid w:val="00880071"/>
    <w:rsid w:val="00881881"/>
    <w:rsid w:val="0088202F"/>
    <w:rsid w:val="00882BA2"/>
    <w:rsid w:val="00883151"/>
    <w:rsid w:val="0088469F"/>
    <w:rsid w:val="00884B09"/>
    <w:rsid w:val="00884F2B"/>
    <w:rsid w:val="00885DAC"/>
    <w:rsid w:val="008864D5"/>
    <w:rsid w:val="008870FA"/>
    <w:rsid w:val="00887703"/>
    <w:rsid w:val="008901EF"/>
    <w:rsid w:val="008905B3"/>
    <w:rsid w:val="008909E2"/>
    <w:rsid w:val="00890F6B"/>
    <w:rsid w:val="00891696"/>
    <w:rsid w:val="008924F1"/>
    <w:rsid w:val="00892E1E"/>
    <w:rsid w:val="008944CC"/>
    <w:rsid w:val="008946AF"/>
    <w:rsid w:val="008947B0"/>
    <w:rsid w:val="00894CAD"/>
    <w:rsid w:val="008956AF"/>
    <w:rsid w:val="00896D6A"/>
    <w:rsid w:val="0089763A"/>
    <w:rsid w:val="008A0189"/>
    <w:rsid w:val="008A0C57"/>
    <w:rsid w:val="008A0F22"/>
    <w:rsid w:val="008A1233"/>
    <w:rsid w:val="008A2131"/>
    <w:rsid w:val="008A3988"/>
    <w:rsid w:val="008A3D14"/>
    <w:rsid w:val="008A3E80"/>
    <w:rsid w:val="008A4540"/>
    <w:rsid w:val="008A64EA"/>
    <w:rsid w:val="008A77D1"/>
    <w:rsid w:val="008A7C97"/>
    <w:rsid w:val="008A7DFF"/>
    <w:rsid w:val="008B026C"/>
    <w:rsid w:val="008B029C"/>
    <w:rsid w:val="008B107F"/>
    <w:rsid w:val="008B1249"/>
    <w:rsid w:val="008B2219"/>
    <w:rsid w:val="008B237C"/>
    <w:rsid w:val="008B2CE6"/>
    <w:rsid w:val="008B316A"/>
    <w:rsid w:val="008B4396"/>
    <w:rsid w:val="008B44A0"/>
    <w:rsid w:val="008B5D7B"/>
    <w:rsid w:val="008B5FF0"/>
    <w:rsid w:val="008B648E"/>
    <w:rsid w:val="008B6F44"/>
    <w:rsid w:val="008B72DB"/>
    <w:rsid w:val="008B7729"/>
    <w:rsid w:val="008C2F77"/>
    <w:rsid w:val="008C32A9"/>
    <w:rsid w:val="008C351F"/>
    <w:rsid w:val="008C3640"/>
    <w:rsid w:val="008C4541"/>
    <w:rsid w:val="008C5001"/>
    <w:rsid w:val="008C545F"/>
    <w:rsid w:val="008C5E76"/>
    <w:rsid w:val="008C5FDB"/>
    <w:rsid w:val="008C60D9"/>
    <w:rsid w:val="008C6529"/>
    <w:rsid w:val="008C6CA1"/>
    <w:rsid w:val="008C6EDF"/>
    <w:rsid w:val="008C711D"/>
    <w:rsid w:val="008C7321"/>
    <w:rsid w:val="008D055D"/>
    <w:rsid w:val="008D1A83"/>
    <w:rsid w:val="008D1B72"/>
    <w:rsid w:val="008D2593"/>
    <w:rsid w:val="008D4C8B"/>
    <w:rsid w:val="008D572D"/>
    <w:rsid w:val="008D783E"/>
    <w:rsid w:val="008D7A0E"/>
    <w:rsid w:val="008E1290"/>
    <w:rsid w:val="008E1569"/>
    <w:rsid w:val="008E176C"/>
    <w:rsid w:val="008E218D"/>
    <w:rsid w:val="008E3D7D"/>
    <w:rsid w:val="008E71AA"/>
    <w:rsid w:val="008E7384"/>
    <w:rsid w:val="008F03F7"/>
    <w:rsid w:val="008F220F"/>
    <w:rsid w:val="008F29C8"/>
    <w:rsid w:val="008F373B"/>
    <w:rsid w:val="008F3997"/>
    <w:rsid w:val="008F40A5"/>
    <w:rsid w:val="008F46F3"/>
    <w:rsid w:val="008F495E"/>
    <w:rsid w:val="008F61C1"/>
    <w:rsid w:val="008F75F7"/>
    <w:rsid w:val="00900C2D"/>
    <w:rsid w:val="00900D4E"/>
    <w:rsid w:val="009022A8"/>
    <w:rsid w:val="0090345E"/>
    <w:rsid w:val="009036BE"/>
    <w:rsid w:val="00903B27"/>
    <w:rsid w:val="00904E49"/>
    <w:rsid w:val="00905E06"/>
    <w:rsid w:val="00905FC0"/>
    <w:rsid w:val="00906D41"/>
    <w:rsid w:val="00906EC6"/>
    <w:rsid w:val="009072C9"/>
    <w:rsid w:val="00907A83"/>
    <w:rsid w:val="00911043"/>
    <w:rsid w:val="00911429"/>
    <w:rsid w:val="0091307D"/>
    <w:rsid w:val="00915C49"/>
    <w:rsid w:val="0091670A"/>
    <w:rsid w:val="0091696E"/>
    <w:rsid w:val="0091702C"/>
    <w:rsid w:val="00917EA8"/>
    <w:rsid w:val="009203CC"/>
    <w:rsid w:val="009209D8"/>
    <w:rsid w:val="009210B7"/>
    <w:rsid w:val="009217EA"/>
    <w:rsid w:val="00921A02"/>
    <w:rsid w:val="00921C1A"/>
    <w:rsid w:val="0092389F"/>
    <w:rsid w:val="00924629"/>
    <w:rsid w:val="00926696"/>
    <w:rsid w:val="009267AA"/>
    <w:rsid w:val="00926BBC"/>
    <w:rsid w:val="00927457"/>
    <w:rsid w:val="009276F6"/>
    <w:rsid w:val="009279A2"/>
    <w:rsid w:val="00927AA5"/>
    <w:rsid w:val="00927AE5"/>
    <w:rsid w:val="00927B2B"/>
    <w:rsid w:val="0093026B"/>
    <w:rsid w:val="00930498"/>
    <w:rsid w:val="00931152"/>
    <w:rsid w:val="0093211A"/>
    <w:rsid w:val="00932D19"/>
    <w:rsid w:val="0093314F"/>
    <w:rsid w:val="0093346B"/>
    <w:rsid w:val="00933A67"/>
    <w:rsid w:val="00934273"/>
    <w:rsid w:val="00934D35"/>
    <w:rsid w:val="00934F53"/>
    <w:rsid w:val="009353F2"/>
    <w:rsid w:val="0093542A"/>
    <w:rsid w:val="009359A4"/>
    <w:rsid w:val="00942675"/>
    <w:rsid w:val="00942C4A"/>
    <w:rsid w:val="009440AC"/>
    <w:rsid w:val="00944518"/>
    <w:rsid w:val="00944953"/>
    <w:rsid w:val="00946112"/>
    <w:rsid w:val="00947414"/>
    <w:rsid w:val="0095203F"/>
    <w:rsid w:val="00952612"/>
    <w:rsid w:val="0095293D"/>
    <w:rsid w:val="00952A8B"/>
    <w:rsid w:val="00952D21"/>
    <w:rsid w:val="009535DF"/>
    <w:rsid w:val="0095373D"/>
    <w:rsid w:val="00954137"/>
    <w:rsid w:val="00954689"/>
    <w:rsid w:val="00954C71"/>
    <w:rsid w:val="00955812"/>
    <w:rsid w:val="00955CDB"/>
    <w:rsid w:val="00960B62"/>
    <w:rsid w:val="00962AE3"/>
    <w:rsid w:val="00963972"/>
    <w:rsid w:val="00964D42"/>
    <w:rsid w:val="00965136"/>
    <w:rsid w:val="00966095"/>
    <w:rsid w:val="00966981"/>
    <w:rsid w:val="00966B23"/>
    <w:rsid w:val="00967315"/>
    <w:rsid w:val="00970244"/>
    <w:rsid w:val="009711CA"/>
    <w:rsid w:val="009713E2"/>
    <w:rsid w:val="0097180F"/>
    <w:rsid w:val="009721C5"/>
    <w:rsid w:val="009727F3"/>
    <w:rsid w:val="0097293A"/>
    <w:rsid w:val="009734D2"/>
    <w:rsid w:val="00973A8E"/>
    <w:rsid w:val="009743A6"/>
    <w:rsid w:val="00975280"/>
    <w:rsid w:val="00975A8F"/>
    <w:rsid w:val="00975DEB"/>
    <w:rsid w:val="00975FF3"/>
    <w:rsid w:val="009761B4"/>
    <w:rsid w:val="00976DFA"/>
    <w:rsid w:val="0098039B"/>
    <w:rsid w:val="00980BB2"/>
    <w:rsid w:val="009815F2"/>
    <w:rsid w:val="00981C3A"/>
    <w:rsid w:val="00982A5C"/>
    <w:rsid w:val="00982F04"/>
    <w:rsid w:val="00984174"/>
    <w:rsid w:val="0098478E"/>
    <w:rsid w:val="00984EA5"/>
    <w:rsid w:val="00985B41"/>
    <w:rsid w:val="00985DB5"/>
    <w:rsid w:val="009864B2"/>
    <w:rsid w:val="00986611"/>
    <w:rsid w:val="009867F2"/>
    <w:rsid w:val="009872EB"/>
    <w:rsid w:val="00990E99"/>
    <w:rsid w:val="00990FBB"/>
    <w:rsid w:val="00991478"/>
    <w:rsid w:val="00991D5B"/>
    <w:rsid w:val="00994546"/>
    <w:rsid w:val="0099461E"/>
    <w:rsid w:val="00994CB0"/>
    <w:rsid w:val="009961F6"/>
    <w:rsid w:val="00996729"/>
    <w:rsid w:val="00996B79"/>
    <w:rsid w:val="009978DF"/>
    <w:rsid w:val="00997945"/>
    <w:rsid w:val="009A1418"/>
    <w:rsid w:val="009A15EF"/>
    <w:rsid w:val="009A1D4E"/>
    <w:rsid w:val="009A21F1"/>
    <w:rsid w:val="009A250C"/>
    <w:rsid w:val="009A32A0"/>
    <w:rsid w:val="009A41B6"/>
    <w:rsid w:val="009A566A"/>
    <w:rsid w:val="009A62C2"/>
    <w:rsid w:val="009A650B"/>
    <w:rsid w:val="009A742A"/>
    <w:rsid w:val="009A75E7"/>
    <w:rsid w:val="009A7959"/>
    <w:rsid w:val="009A7F29"/>
    <w:rsid w:val="009B011E"/>
    <w:rsid w:val="009B2996"/>
    <w:rsid w:val="009B3965"/>
    <w:rsid w:val="009B3E78"/>
    <w:rsid w:val="009B40D4"/>
    <w:rsid w:val="009B439A"/>
    <w:rsid w:val="009B455E"/>
    <w:rsid w:val="009B4A3E"/>
    <w:rsid w:val="009B4A41"/>
    <w:rsid w:val="009B541C"/>
    <w:rsid w:val="009B57C2"/>
    <w:rsid w:val="009B6016"/>
    <w:rsid w:val="009B6583"/>
    <w:rsid w:val="009B706A"/>
    <w:rsid w:val="009B722F"/>
    <w:rsid w:val="009C0DC8"/>
    <w:rsid w:val="009C1A96"/>
    <w:rsid w:val="009C1D59"/>
    <w:rsid w:val="009C25DD"/>
    <w:rsid w:val="009C4F5C"/>
    <w:rsid w:val="009C59BA"/>
    <w:rsid w:val="009C5C67"/>
    <w:rsid w:val="009C5ED8"/>
    <w:rsid w:val="009C61DB"/>
    <w:rsid w:val="009C71BD"/>
    <w:rsid w:val="009D01A4"/>
    <w:rsid w:val="009D0A62"/>
    <w:rsid w:val="009D0ED1"/>
    <w:rsid w:val="009D116D"/>
    <w:rsid w:val="009D1E21"/>
    <w:rsid w:val="009D31F4"/>
    <w:rsid w:val="009D40A1"/>
    <w:rsid w:val="009D4DC6"/>
    <w:rsid w:val="009D5095"/>
    <w:rsid w:val="009D54B5"/>
    <w:rsid w:val="009D5E56"/>
    <w:rsid w:val="009D648B"/>
    <w:rsid w:val="009D6834"/>
    <w:rsid w:val="009D6E95"/>
    <w:rsid w:val="009D6EB4"/>
    <w:rsid w:val="009D704C"/>
    <w:rsid w:val="009D7861"/>
    <w:rsid w:val="009D788F"/>
    <w:rsid w:val="009E0AD3"/>
    <w:rsid w:val="009E0C12"/>
    <w:rsid w:val="009E0F3C"/>
    <w:rsid w:val="009E1784"/>
    <w:rsid w:val="009E4B4B"/>
    <w:rsid w:val="009E5607"/>
    <w:rsid w:val="009E577A"/>
    <w:rsid w:val="009E5B58"/>
    <w:rsid w:val="009E65B0"/>
    <w:rsid w:val="009E77AF"/>
    <w:rsid w:val="009E7E15"/>
    <w:rsid w:val="009F0B24"/>
    <w:rsid w:val="009F1C07"/>
    <w:rsid w:val="009F3576"/>
    <w:rsid w:val="009F3683"/>
    <w:rsid w:val="009F4752"/>
    <w:rsid w:val="009F4DF7"/>
    <w:rsid w:val="009F4F73"/>
    <w:rsid w:val="009F542C"/>
    <w:rsid w:val="009F5DC9"/>
    <w:rsid w:val="009F6555"/>
    <w:rsid w:val="009F6E28"/>
    <w:rsid w:val="009F754B"/>
    <w:rsid w:val="009F7725"/>
    <w:rsid w:val="009F7F2E"/>
    <w:rsid w:val="00A0174D"/>
    <w:rsid w:val="00A01978"/>
    <w:rsid w:val="00A01A66"/>
    <w:rsid w:val="00A01D4F"/>
    <w:rsid w:val="00A0226C"/>
    <w:rsid w:val="00A02B01"/>
    <w:rsid w:val="00A034D1"/>
    <w:rsid w:val="00A046C7"/>
    <w:rsid w:val="00A05D0D"/>
    <w:rsid w:val="00A05D13"/>
    <w:rsid w:val="00A0668B"/>
    <w:rsid w:val="00A06954"/>
    <w:rsid w:val="00A077AB"/>
    <w:rsid w:val="00A103B0"/>
    <w:rsid w:val="00A105F6"/>
    <w:rsid w:val="00A107F3"/>
    <w:rsid w:val="00A10937"/>
    <w:rsid w:val="00A10FAE"/>
    <w:rsid w:val="00A11149"/>
    <w:rsid w:val="00A12295"/>
    <w:rsid w:val="00A1248C"/>
    <w:rsid w:val="00A12782"/>
    <w:rsid w:val="00A13790"/>
    <w:rsid w:val="00A1382C"/>
    <w:rsid w:val="00A13AE4"/>
    <w:rsid w:val="00A13D6F"/>
    <w:rsid w:val="00A140CE"/>
    <w:rsid w:val="00A145D2"/>
    <w:rsid w:val="00A1512D"/>
    <w:rsid w:val="00A15781"/>
    <w:rsid w:val="00A159AD"/>
    <w:rsid w:val="00A168A3"/>
    <w:rsid w:val="00A16AC8"/>
    <w:rsid w:val="00A16C11"/>
    <w:rsid w:val="00A213BA"/>
    <w:rsid w:val="00A21565"/>
    <w:rsid w:val="00A21FA4"/>
    <w:rsid w:val="00A229CF"/>
    <w:rsid w:val="00A22DCB"/>
    <w:rsid w:val="00A2480F"/>
    <w:rsid w:val="00A24846"/>
    <w:rsid w:val="00A25756"/>
    <w:rsid w:val="00A25B6F"/>
    <w:rsid w:val="00A25C75"/>
    <w:rsid w:val="00A25D24"/>
    <w:rsid w:val="00A26AA1"/>
    <w:rsid w:val="00A27EA4"/>
    <w:rsid w:val="00A304B1"/>
    <w:rsid w:val="00A307CC"/>
    <w:rsid w:val="00A31059"/>
    <w:rsid w:val="00A3120A"/>
    <w:rsid w:val="00A31C9E"/>
    <w:rsid w:val="00A32651"/>
    <w:rsid w:val="00A326EE"/>
    <w:rsid w:val="00A3454C"/>
    <w:rsid w:val="00A3574F"/>
    <w:rsid w:val="00A3714E"/>
    <w:rsid w:val="00A379BE"/>
    <w:rsid w:val="00A4063D"/>
    <w:rsid w:val="00A421CA"/>
    <w:rsid w:val="00A42A45"/>
    <w:rsid w:val="00A42D5B"/>
    <w:rsid w:val="00A439A8"/>
    <w:rsid w:val="00A44592"/>
    <w:rsid w:val="00A44795"/>
    <w:rsid w:val="00A44BDA"/>
    <w:rsid w:val="00A46374"/>
    <w:rsid w:val="00A46AE8"/>
    <w:rsid w:val="00A50343"/>
    <w:rsid w:val="00A508B9"/>
    <w:rsid w:val="00A509C6"/>
    <w:rsid w:val="00A5105D"/>
    <w:rsid w:val="00A51343"/>
    <w:rsid w:val="00A528C3"/>
    <w:rsid w:val="00A534E8"/>
    <w:rsid w:val="00A54941"/>
    <w:rsid w:val="00A5497A"/>
    <w:rsid w:val="00A54A51"/>
    <w:rsid w:val="00A550E0"/>
    <w:rsid w:val="00A55225"/>
    <w:rsid w:val="00A56C15"/>
    <w:rsid w:val="00A56F07"/>
    <w:rsid w:val="00A5745B"/>
    <w:rsid w:val="00A57693"/>
    <w:rsid w:val="00A60642"/>
    <w:rsid w:val="00A6067F"/>
    <w:rsid w:val="00A6075C"/>
    <w:rsid w:val="00A6101E"/>
    <w:rsid w:val="00A61CB9"/>
    <w:rsid w:val="00A624D8"/>
    <w:rsid w:val="00A62503"/>
    <w:rsid w:val="00A62DD0"/>
    <w:rsid w:val="00A63636"/>
    <w:rsid w:val="00A653E1"/>
    <w:rsid w:val="00A65564"/>
    <w:rsid w:val="00A65CB8"/>
    <w:rsid w:val="00A66457"/>
    <w:rsid w:val="00A6745A"/>
    <w:rsid w:val="00A674FE"/>
    <w:rsid w:val="00A6773E"/>
    <w:rsid w:val="00A7066B"/>
    <w:rsid w:val="00A70B78"/>
    <w:rsid w:val="00A71293"/>
    <w:rsid w:val="00A71555"/>
    <w:rsid w:val="00A7179F"/>
    <w:rsid w:val="00A73262"/>
    <w:rsid w:val="00A73D2D"/>
    <w:rsid w:val="00A742DC"/>
    <w:rsid w:val="00A7727C"/>
    <w:rsid w:val="00A778C1"/>
    <w:rsid w:val="00A803CD"/>
    <w:rsid w:val="00A80516"/>
    <w:rsid w:val="00A81802"/>
    <w:rsid w:val="00A8192C"/>
    <w:rsid w:val="00A81995"/>
    <w:rsid w:val="00A81B59"/>
    <w:rsid w:val="00A81C79"/>
    <w:rsid w:val="00A81ED9"/>
    <w:rsid w:val="00A82064"/>
    <w:rsid w:val="00A842AA"/>
    <w:rsid w:val="00A8433F"/>
    <w:rsid w:val="00A85B16"/>
    <w:rsid w:val="00A86898"/>
    <w:rsid w:val="00A86E50"/>
    <w:rsid w:val="00A8724B"/>
    <w:rsid w:val="00A872CC"/>
    <w:rsid w:val="00A87347"/>
    <w:rsid w:val="00A8783F"/>
    <w:rsid w:val="00A9031B"/>
    <w:rsid w:val="00A92B87"/>
    <w:rsid w:val="00A94457"/>
    <w:rsid w:val="00A9465B"/>
    <w:rsid w:val="00A946CF"/>
    <w:rsid w:val="00A946D7"/>
    <w:rsid w:val="00A94C2A"/>
    <w:rsid w:val="00A9528B"/>
    <w:rsid w:val="00A963BC"/>
    <w:rsid w:val="00A96D69"/>
    <w:rsid w:val="00AA0BAA"/>
    <w:rsid w:val="00AA10A2"/>
    <w:rsid w:val="00AA1DDF"/>
    <w:rsid w:val="00AA1FD5"/>
    <w:rsid w:val="00AA2532"/>
    <w:rsid w:val="00AA3539"/>
    <w:rsid w:val="00AA36CE"/>
    <w:rsid w:val="00AA41E9"/>
    <w:rsid w:val="00AA659D"/>
    <w:rsid w:val="00AA660D"/>
    <w:rsid w:val="00AA6C94"/>
    <w:rsid w:val="00AA7A15"/>
    <w:rsid w:val="00AA7C63"/>
    <w:rsid w:val="00AA7EDC"/>
    <w:rsid w:val="00AB041E"/>
    <w:rsid w:val="00AB0603"/>
    <w:rsid w:val="00AB08BD"/>
    <w:rsid w:val="00AB0BEF"/>
    <w:rsid w:val="00AB0CAF"/>
    <w:rsid w:val="00AB13B0"/>
    <w:rsid w:val="00AB1BEB"/>
    <w:rsid w:val="00AB251A"/>
    <w:rsid w:val="00AB2DFA"/>
    <w:rsid w:val="00AB39B1"/>
    <w:rsid w:val="00AB4490"/>
    <w:rsid w:val="00AB487B"/>
    <w:rsid w:val="00AB731A"/>
    <w:rsid w:val="00AB74FB"/>
    <w:rsid w:val="00AB7DE7"/>
    <w:rsid w:val="00AC05F3"/>
    <w:rsid w:val="00AC0EF2"/>
    <w:rsid w:val="00AC1A9E"/>
    <w:rsid w:val="00AC1BD4"/>
    <w:rsid w:val="00AC2ADB"/>
    <w:rsid w:val="00AC3E1C"/>
    <w:rsid w:val="00AC3E38"/>
    <w:rsid w:val="00AC539B"/>
    <w:rsid w:val="00AC5611"/>
    <w:rsid w:val="00AC5E8B"/>
    <w:rsid w:val="00AC65C3"/>
    <w:rsid w:val="00AC6C66"/>
    <w:rsid w:val="00AC76AC"/>
    <w:rsid w:val="00AC79A7"/>
    <w:rsid w:val="00AC7D39"/>
    <w:rsid w:val="00AC7DF8"/>
    <w:rsid w:val="00AD02A0"/>
    <w:rsid w:val="00AD07F9"/>
    <w:rsid w:val="00AD0A1F"/>
    <w:rsid w:val="00AD212B"/>
    <w:rsid w:val="00AD252C"/>
    <w:rsid w:val="00AD4272"/>
    <w:rsid w:val="00AD4465"/>
    <w:rsid w:val="00AD560C"/>
    <w:rsid w:val="00AD6014"/>
    <w:rsid w:val="00AD71E9"/>
    <w:rsid w:val="00AD7647"/>
    <w:rsid w:val="00AE0DE0"/>
    <w:rsid w:val="00AE1506"/>
    <w:rsid w:val="00AE19CC"/>
    <w:rsid w:val="00AE3F06"/>
    <w:rsid w:val="00AE42CA"/>
    <w:rsid w:val="00AE4FA2"/>
    <w:rsid w:val="00AE55C2"/>
    <w:rsid w:val="00AE6053"/>
    <w:rsid w:val="00AF0070"/>
    <w:rsid w:val="00AF0732"/>
    <w:rsid w:val="00AF07D8"/>
    <w:rsid w:val="00AF124C"/>
    <w:rsid w:val="00AF1C00"/>
    <w:rsid w:val="00AF2E02"/>
    <w:rsid w:val="00AF2E82"/>
    <w:rsid w:val="00AF39E5"/>
    <w:rsid w:val="00AF429E"/>
    <w:rsid w:val="00AF4859"/>
    <w:rsid w:val="00AF71C8"/>
    <w:rsid w:val="00B00331"/>
    <w:rsid w:val="00B00BA4"/>
    <w:rsid w:val="00B01358"/>
    <w:rsid w:val="00B01FAB"/>
    <w:rsid w:val="00B02C9B"/>
    <w:rsid w:val="00B031B9"/>
    <w:rsid w:val="00B031C8"/>
    <w:rsid w:val="00B038A7"/>
    <w:rsid w:val="00B03F2B"/>
    <w:rsid w:val="00B05074"/>
    <w:rsid w:val="00B05D40"/>
    <w:rsid w:val="00B06231"/>
    <w:rsid w:val="00B06684"/>
    <w:rsid w:val="00B068AB"/>
    <w:rsid w:val="00B077B0"/>
    <w:rsid w:val="00B102CA"/>
    <w:rsid w:val="00B10AEB"/>
    <w:rsid w:val="00B10BB0"/>
    <w:rsid w:val="00B1100C"/>
    <w:rsid w:val="00B114EB"/>
    <w:rsid w:val="00B11753"/>
    <w:rsid w:val="00B1226E"/>
    <w:rsid w:val="00B12B7D"/>
    <w:rsid w:val="00B13588"/>
    <w:rsid w:val="00B13FA3"/>
    <w:rsid w:val="00B16158"/>
    <w:rsid w:val="00B166AE"/>
    <w:rsid w:val="00B16D31"/>
    <w:rsid w:val="00B16EFC"/>
    <w:rsid w:val="00B17179"/>
    <w:rsid w:val="00B1761C"/>
    <w:rsid w:val="00B201F9"/>
    <w:rsid w:val="00B2096B"/>
    <w:rsid w:val="00B20B5C"/>
    <w:rsid w:val="00B21CCB"/>
    <w:rsid w:val="00B22C4A"/>
    <w:rsid w:val="00B22D29"/>
    <w:rsid w:val="00B22DC1"/>
    <w:rsid w:val="00B230A5"/>
    <w:rsid w:val="00B2328C"/>
    <w:rsid w:val="00B239D6"/>
    <w:rsid w:val="00B23DC7"/>
    <w:rsid w:val="00B244A3"/>
    <w:rsid w:val="00B2471D"/>
    <w:rsid w:val="00B2551D"/>
    <w:rsid w:val="00B259A5"/>
    <w:rsid w:val="00B259AB"/>
    <w:rsid w:val="00B25AB7"/>
    <w:rsid w:val="00B25DD9"/>
    <w:rsid w:val="00B2617C"/>
    <w:rsid w:val="00B262D0"/>
    <w:rsid w:val="00B26517"/>
    <w:rsid w:val="00B2677A"/>
    <w:rsid w:val="00B26DAC"/>
    <w:rsid w:val="00B27E3E"/>
    <w:rsid w:val="00B305BC"/>
    <w:rsid w:val="00B3075E"/>
    <w:rsid w:val="00B308B5"/>
    <w:rsid w:val="00B313A5"/>
    <w:rsid w:val="00B32B14"/>
    <w:rsid w:val="00B3303E"/>
    <w:rsid w:val="00B33127"/>
    <w:rsid w:val="00B33E0F"/>
    <w:rsid w:val="00B37359"/>
    <w:rsid w:val="00B402DA"/>
    <w:rsid w:val="00B40A0A"/>
    <w:rsid w:val="00B411F3"/>
    <w:rsid w:val="00B4124C"/>
    <w:rsid w:val="00B416E8"/>
    <w:rsid w:val="00B41F6F"/>
    <w:rsid w:val="00B42C93"/>
    <w:rsid w:val="00B42EB0"/>
    <w:rsid w:val="00B44320"/>
    <w:rsid w:val="00B452FD"/>
    <w:rsid w:val="00B46BDB"/>
    <w:rsid w:val="00B46FDD"/>
    <w:rsid w:val="00B474AF"/>
    <w:rsid w:val="00B47FFB"/>
    <w:rsid w:val="00B524B2"/>
    <w:rsid w:val="00B542BE"/>
    <w:rsid w:val="00B5478C"/>
    <w:rsid w:val="00B562B9"/>
    <w:rsid w:val="00B56603"/>
    <w:rsid w:val="00B56E7A"/>
    <w:rsid w:val="00B5709F"/>
    <w:rsid w:val="00B57DA2"/>
    <w:rsid w:val="00B61214"/>
    <w:rsid w:val="00B61C83"/>
    <w:rsid w:val="00B62001"/>
    <w:rsid w:val="00B62CA5"/>
    <w:rsid w:val="00B63048"/>
    <w:rsid w:val="00B63F22"/>
    <w:rsid w:val="00B64C64"/>
    <w:rsid w:val="00B64FFE"/>
    <w:rsid w:val="00B6511D"/>
    <w:rsid w:val="00B66F13"/>
    <w:rsid w:val="00B676BF"/>
    <w:rsid w:val="00B679E4"/>
    <w:rsid w:val="00B67EE3"/>
    <w:rsid w:val="00B703BA"/>
    <w:rsid w:val="00B713E7"/>
    <w:rsid w:val="00B716BA"/>
    <w:rsid w:val="00B71DC0"/>
    <w:rsid w:val="00B7252E"/>
    <w:rsid w:val="00B7282C"/>
    <w:rsid w:val="00B72D0F"/>
    <w:rsid w:val="00B7319E"/>
    <w:rsid w:val="00B73320"/>
    <w:rsid w:val="00B73992"/>
    <w:rsid w:val="00B74355"/>
    <w:rsid w:val="00B74930"/>
    <w:rsid w:val="00B749A0"/>
    <w:rsid w:val="00B750AB"/>
    <w:rsid w:val="00B750CD"/>
    <w:rsid w:val="00B77706"/>
    <w:rsid w:val="00B77E2E"/>
    <w:rsid w:val="00B80046"/>
    <w:rsid w:val="00B80280"/>
    <w:rsid w:val="00B810DE"/>
    <w:rsid w:val="00B812CB"/>
    <w:rsid w:val="00B81987"/>
    <w:rsid w:val="00B82992"/>
    <w:rsid w:val="00B83834"/>
    <w:rsid w:val="00B84B9A"/>
    <w:rsid w:val="00B84C26"/>
    <w:rsid w:val="00B858D2"/>
    <w:rsid w:val="00B858E1"/>
    <w:rsid w:val="00B8606C"/>
    <w:rsid w:val="00B86603"/>
    <w:rsid w:val="00B872F1"/>
    <w:rsid w:val="00B87DCC"/>
    <w:rsid w:val="00B87F23"/>
    <w:rsid w:val="00B910D7"/>
    <w:rsid w:val="00B91584"/>
    <w:rsid w:val="00B921F1"/>
    <w:rsid w:val="00B9232C"/>
    <w:rsid w:val="00B9250A"/>
    <w:rsid w:val="00B92544"/>
    <w:rsid w:val="00B92B39"/>
    <w:rsid w:val="00B92C26"/>
    <w:rsid w:val="00B93183"/>
    <w:rsid w:val="00B93A23"/>
    <w:rsid w:val="00B93F28"/>
    <w:rsid w:val="00B94DDE"/>
    <w:rsid w:val="00B95155"/>
    <w:rsid w:val="00B95548"/>
    <w:rsid w:val="00B955AD"/>
    <w:rsid w:val="00B95DB2"/>
    <w:rsid w:val="00B96315"/>
    <w:rsid w:val="00B97217"/>
    <w:rsid w:val="00B977E2"/>
    <w:rsid w:val="00BA00F6"/>
    <w:rsid w:val="00BA0126"/>
    <w:rsid w:val="00BA1343"/>
    <w:rsid w:val="00BA1F49"/>
    <w:rsid w:val="00BA1F60"/>
    <w:rsid w:val="00BA2A58"/>
    <w:rsid w:val="00BA2A85"/>
    <w:rsid w:val="00BA2BF4"/>
    <w:rsid w:val="00BA32C1"/>
    <w:rsid w:val="00BA44E7"/>
    <w:rsid w:val="00BA4AF6"/>
    <w:rsid w:val="00BA5901"/>
    <w:rsid w:val="00BB0114"/>
    <w:rsid w:val="00BB0AC0"/>
    <w:rsid w:val="00BB1C02"/>
    <w:rsid w:val="00BB3452"/>
    <w:rsid w:val="00BB3466"/>
    <w:rsid w:val="00BB6BB0"/>
    <w:rsid w:val="00BB7098"/>
    <w:rsid w:val="00BC1244"/>
    <w:rsid w:val="00BC1944"/>
    <w:rsid w:val="00BC261A"/>
    <w:rsid w:val="00BC369E"/>
    <w:rsid w:val="00BC36B1"/>
    <w:rsid w:val="00BC53F9"/>
    <w:rsid w:val="00BC5756"/>
    <w:rsid w:val="00BC71F1"/>
    <w:rsid w:val="00BC7BE2"/>
    <w:rsid w:val="00BD0C75"/>
    <w:rsid w:val="00BD11FB"/>
    <w:rsid w:val="00BD120E"/>
    <w:rsid w:val="00BD150C"/>
    <w:rsid w:val="00BD1896"/>
    <w:rsid w:val="00BD1952"/>
    <w:rsid w:val="00BD1A95"/>
    <w:rsid w:val="00BD1D10"/>
    <w:rsid w:val="00BD295E"/>
    <w:rsid w:val="00BD3124"/>
    <w:rsid w:val="00BD3612"/>
    <w:rsid w:val="00BD3F72"/>
    <w:rsid w:val="00BD4C2A"/>
    <w:rsid w:val="00BD4EBB"/>
    <w:rsid w:val="00BD50CA"/>
    <w:rsid w:val="00BD5C8D"/>
    <w:rsid w:val="00BD6147"/>
    <w:rsid w:val="00BD6956"/>
    <w:rsid w:val="00BD6E86"/>
    <w:rsid w:val="00BD6F48"/>
    <w:rsid w:val="00BD7CF0"/>
    <w:rsid w:val="00BE0063"/>
    <w:rsid w:val="00BE0CAF"/>
    <w:rsid w:val="00BE148C"/>
    <w:rsid w:val="00BE299F"/>
    <w:rsid w:val="00BE466C"/>
    <w:rsid w:val="00BE4A4C"/>
    <w:rsid w:val="00BE5599"/>
    <w:rsid w:val="00BE58DE"/>
    <w:rsid w:val="00BE59D1"/>
    <w:rsid w:val="00BE6789"/>
    <w:rsid w:val="00BE7972"/>
    <w:rsid w:val="00BF0EEF"/>
    <w:rsid w:val="00BF14EC"/>
    <w:rsid w:val="00BF1AB1"/>
    <w:rsid w:val="00BF1D0C"/>
    <w:rsid w:val="00BF1D76"/>
    <w:rsid w:val="00BF2303"/>
    <w:rsid w:val="00BF2704"/>
    <w:rsid w:val="00BF2B47"/>
    <w:rsid w:val="00BF3609"/>
    <w:rsid w:val="00BF4797"/>
    <w:rsid w:val="00BF4FCC"/>
    <w:rsid w:val="00BF5382"/>
    <w:rsid w:val="00BF5957"/>
    <w:rsid w:val="00BF659A"/>
    <w:rsid w:val="00BF6982"/>
    <w:rsid w:val="00BF7D31"/>
    <w:rsid w:val="00C01712"/>
    <w:rsid w:val="00C0252E"/>
    <w:rsid w:val="00C025A8"/>
    <w:rsid w:val="00C0293F"/>
    <w:rsid w:val="00C02F26"/>
    <w:rsid w:val="00C03348"/>
    <w:rsid w:val="00C041A5"/>
    <w:rsid w:val="00C05ADF"/>
    <w:rsid w:val="00C05F66"/>
    <w:rsid w:val="00C06964"/>
    <w:rsid w:val="00C10154"/>
    <w:rsid w:val="00C104AC"/>
    <w:rsid w:val="00C11145"/>
    <w:rsid w:val="00C11FF1"/>
    <w:rsid w:val="00C12C89"/>
    <w:rsid w:val="00C137A2"/>
    <w:rsid w:val="00C137BA"/>
    <w:rsid w:val="00C14C9E"/>
    <w:rsid w:val="00C15263"/>
    <w:rsid w:val="00C15FC4"/>
    <w:rsid w:val="00C16EF7"/>
    <w:rsid w:val="00C16F3C"/>
    <w:rsid w:val="00C16FCB"/>
    <w:rsid w:val="00C1706B"/>
    <w:rsid w:val="00C173DD"/>
    <w:rsid w:val="00C17C8D"/>
    <w:rsid w:val="00C17E5D"/>
    <w:rsid w:val="00C21C6B"/>
    <w:rsid w:val="00C22007"/>
    <w:rsid w:val="00C221CA"/>
    <w:rsid w:val="00C22AB5"/>
    <w:rsid w:val="00C22AF6"/>
    <w:rsid w:val="00C2335B"/>
    <w:rsid w:val="00C2370E"/>
    <w:rsid w:val="00C23B5F"/>
    <w:rsid w:val="00C23D48"/>
    <w:rsid w:val="00C260C4"/>
    <w:rsid w:val="00C270B0"/>
    <w:rsid w:val="00C27D48"/>
    <w:rsid w:val="00C322F3"/>
    <w:rsid w:val="00C32903"/>
    <w:rsid w:val="00C33F78"/>
    <w:rsid w:val="00C34ED1"/>
    <w:rsid w:val="00C35169"/>
    <w:rsid w:val="00C354FD"/>
    <w:rsid w:val="00C35726"/>
    <w:rsid w:val="00C35B0C"/>
    <w:rsid w:val="00C35F64"/>
    <w:rsid w:val="00C35F66"/>
    <w:rsid w:val="00C364CC"/>
    <w:rsid w:val="00C369C0"/>
    <w:rsid w:val="00C373CA"/>
    <w:rsid w:val="00C37B46"/>
    <w:rsid w:val="00C37CE0"/>
    <w:rsid w:val="00C406F5"/>
    <w:rsid w:val="00C407AC"/>
    <w:rsid w:val="00C42C38"/>
    <w:rsid w:val="00C436CC"/>
    <w:rsid w:val="00C436ED"/>
    <w:rsid w:val="00C43AC2"/>
    <w:rsid w:val="00C4452A"/>
    <w:rsid w:val="00C44AFB"/>
    <w:rsid w:val="00C453B3"/>
    <w:rsid w:val="00C45924"/>
    <w:rsid w:val="00C45AD4"/>
    <w:rsid w:val="00C46908"/>
    <w:rsid w:val="00C50092"/>
    <w:rsid w:val="00C50828"/>
    <w:rsid w:val="00C51145"/>
    <w:rsid w:val="00C5119A"/>
    <w:rsid w:val="00C5144C"/>
    <w:rsid w:val="00C53683"/>
    <w:rsid w:val="00C53E35"/>
    <w:rsid w:val="00C5423F"/>
    <w:rsid w:val="00C54B64"/>
    <w:rsid w:val="00C54CDE"/>
    <w:rsid w:val="00C560D8"/>
    <w:rsid w:val="00C570F7"/>
    <w:rsid w:val="00C57F86"/>
    <w:rsid w:val="00C60882"/>
    <w:rsid w:val="00C6134B"/>
    <w:rsid w:val="00C628ED"/>
    <w:rsid w:val="00C63430"/>
    <w:rsid w:val="00C6487B"/>
    <w:rsid w:val="00C649E7"/>
    <w:rsid w:val="00C64FC2"/>
    <w:rsid w:val="00C6597D"/>
    <w:rsid w:val="00C67483"/>
    <w:rsid w:val="00C701F4"/>
    <w:rsid w:val="00C704F3"/>
    <w:rsid w:val="00C72058"/>
    <w:rsid w:val="00C7254E"/>
    <w:rsid w:val="00C741A2"/>
    <w:rsid w:val="00C749FE"/>
    <w:rsid w:val="00C751E2"/>
    <w:rsid w:val="00C757D3"/>
    <w:rsid w:val="00C77247"/>
    <w:rsid w:val="00C81349"/>
    <w:rsid w:val="00C813A0"/>
    <w:rsid w:val="00C81506"/>
    <w:rsid w:val="00C81EDA"/>
    <w:rsid w:val="00C81F38"/>
    <w:rsid w:val="00C820A1"/>
    <w:rsid w:val="00C83194"/>
    <w:rsid w:val="00C83747"/>
    <w:rsid w:val="00C838E0"/>
    <w:rsid w:val="00C83ACC"/>
    <w:rsid w:val="00C848F0"/>
    <w:rsid w:val="00C86654"/>
    <w:rsid w:val="00C86B3A"/>
    <w:rsid w:val="00C87049"/>
    <w:rsid w:val="00C8737B"/>
    <w:rsid w:val="00C90B35"/>
    <w:rsid w:val="00C916BE"/>
    <w:rsid w:val="00C91841"/>
    <w:rsid w:val="00C919BE"/>
    <w:rsid w:val="00C942AF"/>
    <w:rsid w:val="00C942CD"/>
    <w:rsid w:val="00C943EF"/>
    <w:rsid w:val="00C945BC"/>
    <w:rsid w:val="00C95DC0"/>
    <w:rsid w:val="00C965DB"/>
    <w:rsid w:val="00C96621"/>
    <w:rsid w:val="00C9740D"/>
    <w:rsid w:val="00CA036A"/>
    <w:rsid w:val="00CA0561"/>
    <w:rsid w:val="00CA07D6"/>
    <w:rsid w:val="00CA156A"/>
    <w:rsid w:val="00CA27B9"/>
    <w:rsid w:val="00CA29E8"/>
    <w:rsid w:val="00CA2F1B"/>
    <w:rsid w:val="00CA3012"/>
    <w:rsid w:val="00CA3753"/>
    <w:rsid w:val="00CA3B1B"/>
    <w:rsid w:val="00CA47C5"/>
    <w:rsid w:val="00CA537F"/>
    <w:rsid w:val="00CA550F"/>
    <w:rsid w:val="00CA6502"/>
    <w:rsid w:val="00CA789D"/>
    <w:rsid w:val="00CB0180"/>
    <w:rsid w:val="00CB211D"/>
    <w:rsid w:val="00CB28E3"/>
    <w:rsid w:val="00CB2E31"/>
    <w:rsid w:val="00CB2EE7"/>
    <w:rsid w:val="00CB3A8D"/>
    <w:rsid w:val="00CB3E31"/>
    <w:rsid w:val="00CB4ACA"/>
    <w:rsid w:val="00CB4EC3"/>
    <w:rsid w:val="00CB6642"/>
    <w:rsid w:val="00CB76A2"/>
    <w:rsid w:val="00CB7E6A"/>
    <w:rsid w:val="00CC2B8A"/>
    <w:rsid w:val="00CC36A6"/>
    <w:rsid w:val="00CC6562"/>
    <w:rsid w:val="00CC7904"/>
    <w:rsid w:val="00CC7A23"/>
    <w:rsid w:val="00CD009E"/>
    <w:rsid w:val="00CD064B"/>
    <w:rsid w:val="00CD2144"/>
    <w:rsid w:val="00CD23AD"/>
    <w:rsid w:val="00CD2443"/>
    <w:rsid w:val="00CD260E"/>
    <w:rsid w:val="00CD44F4"/>
    <w:rsid w:val="00CD4F74"/>
    <w:rsid w:val="00CE07E0"/>
    <w:rsid w:val="00CE0829"/>
    <w:rsid w:val="00CE2B15"/>
    <w:rsid w:val="00CE2B28"/>
    <w:rsid w:val="00CE2E12"/>
    <w:rsid w:val="00CE4508"/>
    <w:rsid w:val="00CE5B3C"/>
    <w:rsid w:val="00CE5D2F"/>
    <w:rsid w:val="00CE5D43"/>
    <w:rsid w:val="00CE5EA1"/>
    <w:rsid w:val="00CE5FE3"/>
    <w:rsid w:val="00CE6122"/>
    <w:rsid w:val="00CE652A"/>
    <w:rsid w:val="00CE6AC8"/>
    <w:rsid w:val="00CE7A65"/>
    <w:rsid w:val="00CE7AD2"/>
    <w:rsid w:val="00CF02F9"/>
    <w:rsid w:val="00CF0C09"/>
    <w:rsid w:val="00CF1885"/>
    <w:rsid w:val="00CF1950"/>
    <w:rsid w:val="00CF1D37"/>
    <w:rsid w:val="00CF2D57"/>
    <w:rsid w:val="00CF2E6A"/>
    <w:rsid w:val="00CF312E"/>
    <w:rsid w:val="00CF3342"/>
    <w:rsid w:val="00CF360E"/>
    <w:rsid w:val="00CF3ABE"/>
    <w:rsid w:val="00CF50D9"/>
    <w:rsid w:val="00CF5123"/>
    <w:rsid w:val="00CF5559"/>
    <w:rsid w:val="00CF5D16"/>
    <w:rsid w:val="00CF740B"/>
    <w:rsid w:val="00CF7907"/>
    <w:rsid w:val="00CF7A98"/>
    <w:rsid w:val="00CF7C0B"/>
    <w:rsid w:val="00D0011D"/>
    <w:rsid w:val="00D00A7D"/>
    <w:rsid w:val="00D00B7E"/>
    <w:rsid w:val="00D01585"/>
    <w:rsid w:val="00D02158"/>
    <w:rsid w:val="00D02C1B"/>
    <w:rsid w:val="00D03477"/>
    <w:rsid w:val="00D040B4"/>
    <w:rsid w:val="00D04827"/>
    <w:rsid w:val="00D05398"/>
    <w:rsid w:val="00D064D6"/>
    <w:rsid w:val="00D0676B"/>
    <w:rsid w:val="00D07BC0"/>
    <w:rsid w:val="00D07D51"/>
    <w:rsid w:val="00D1089F"/>
    <w:rsid w:val="00D10E46"/>
    <w:rsid w:val="00D11236"/>
    <w:rsid w:val="00D125AC"/>
    <w:rsid w:val="00D13606"/>
    <w:rsid w:val="00D13D2D"/>
    <w:rsid w:val="00D14933"/>
    <w:rsid w:val="00D15077"/>
    <w:rsid w:val="00D158E6"/>
    <w:rsid w:val="00D15DBF"/>
    <w:rsid w:val="00D16264"/>
    <w:rsid w:val="00D1744A"/>
    <w:rsid w:val="00D17607"/>
    <w:rsid w:val="00D17BDF"/>
    <w:rsid w:val="00D17DAA"/>
    <w:rsid w:val="00D17FA5"/>
    <w:rsid w:val="00D201EC"/>
    <w:rsid w:val="00D20277"/>
    <w:rsid w:val="00D2069D"/>
    <w:rsid w:val="00D20874"/>
    <w:rsid w:val="00D20BEC"/>
    <w:rsid w:val="00D21A9E"/>
    <w:rsid w:val="00D2267E"/>
    <w:rsid w:val="00D22AB2"/>
    <w:rsid w:val="00D2322A"/>
    <w:rsid w:val="00D2404E"/>
    <w:rsid w:val="00D25EE5"/>
    <w:rsid w:val="00D25F8D"/>
    <w:rsid w:val="00D27138"/>
    <w:rsid w:val="00D30CEB"/>
    <w:rsid w:val="00D30D3D"/>
    <w:rsid w:val="00D31CD0"/>
    <w:rsid w:val="00D32673"/>
    <w:rsid w:val="00D32F18"/>
    <w:rsid w:val="00D331F7"/>
    <w:rsid w:val="00D336E7"/>
    <w:rsid w:val="00D35622"/>
    <w:rsid w:val="00D369AF"/>
    <w:rsid w:val="00D37205"/>
    <w:rsid w:val="00D37239"/>
    <w:rsid w:val="00D400E2"/>
    <w:rsid w:val="00D40FCC"/>
    <w:rsid w:val="00D427C2"/>
    <w:rsid w:val="00D42CB2"/>
    <w:rsid w:val="00D430B3"/>
    <w:rsid w:val="00D431BB"/>
    <w:rsid w:val="00D44DAB"/>
    <w:rsid w:val="00D45059"/>
    <w:rsid w:val="00D45170"/>
    <w:rsid w:val="00D45B74"/>
    <w:rsid w:val="00D47CE1"/>
    <w:rsid w:val="00D47EB3"/>
    <w:rsid w:val="00D50516"/>
    <w:rsid w:val="00D50C2C"/>
    <w:rsid w:val="00D5345E"/>
    <w:rsid w:val="00D53728"/>
    <w:rsid w:val="00D53AE8"/>
    <w:rsid w:val="00D54272"/>
    <w:rsid w:val="00D54476"/>
    <w:rsid w:val="00D5468E"/>
    <w:rsid w:val="00D54782"/>
    <w:rsid w:val="00D54E87"/>
    <w:rsid w:val="00D564B5"/>
    <w:rsid w:val="00D56707"/>
    <w:rsid w:val="00D60D8D"/>
    <w:rsid w:val="00D61DE4"/>
    <w:rsid w:val="00D62239"/>
    <w:rsid w:val="00D63114"/>
    <w:rsid w:val="00D63205"/>
    <w:rsid w:val="00D63CDF"/>
    <w:rsid w:val="00D65ADF"/>
    <w:rsid w:val="00D66063"/>
    <w:rsid w:val="00D66D1C"/>
    <w:rsid w:val="00D66E3E"/>
    <w:rsid w:val="00D67603"/>
    <w:rsid w:val="00D710FD"/>
    <w:rsid w:val="00D71C47"/>
    <w:rsid w:val="00D72F0B"/>
    <w:rsid w:val="00D73059"/>
    <w:rsid w:val="00D73FE6"/>
    <w:rsid w:val="00D74C3C"/>
    <w:rsid w:val="00D75202"/>
    <w:rsid w:val="00D760FD"/>
    <w:rsid w:val="00D766B5"/>
    <w:rsid w:val="00D768A2"/>
    <w:rsid w:val="00D802E3"/>
    <w:rsid w:val="00D812FB"/>
    <w:rsid w:val="00D81569"/>
    <w:rsid w:val="00D82B60"/>
    <w:rsid w:val="00D82D02"/>
    <w:rsid w:val="00D83CAE"/>
    <w:rsid w:val="00D841C4"/>
    <w:rsid w:val="00D85CF6"/>
    <w:rsid w:val="00D85FDB"/>
    <w:rsid w:val="00D860C6"/>
    <w:rsid w:val="00D871EA"/>
    <w:rsid w:val="00D90E9D"/>
    <w:rsid w:val="00D914C7"/>
    <w:rsid w:val="00D91CC6"/>
    <w:rsid w:val="00D925AB"/>
    <w:rsid w:val="00D92FCB"/>
    <w:rsid w:val="00D937C7"/>
    <w:rsid w:val="00D94336"/>
    <w:rsid w:val="00D94847"/>
    <w:rsid w:val="00D94934"/>
    <w:rsid w:val="00D949E7"/>
    <w:rsid w:val="00D950BD"/>
    <w:rsid w:val="00D9563F"/>
    <w:rsid w:val="00D95B3B"/>
    <w:rsid w:val="00D9607B"/>
    <w:rsid w:val="00D96D0A"/>
    <w:rsid w:val="00D97A08"/>
    <w:rsid w:val="00D97F25"/>
    <w:rsid w:val="00DA104A"/>
    <w:rsid w:val="00DA1878"/>
    <w:rsid w:val="00DA203B"/>
    <w:rsid w:val="00DA2146"/>
    <w:rsid w:val="00DA2D8E"/>
    <w:rsid w:val="00DA336B"/>
    <w:rsid w:val="00DA3F38"/>
    <w:rsid w:val="00DA437D"/>
    <w:rsid w:val="00DA488B"/>
    <w:rsid w:val="00DA4E9D"/>
    <w:rsid w:val="00DA52BA"/>
    <w:rsid w:val="00DA5894"/>
    <w:rsid w:val="00DA5959"/>
    <w:rsid w:val="00DA5DE0"/>
    <w:rsid w:val="00DA6F43"/>
    <w:rsid w:val="00DA73C6"/>
    <w:rsid w:val="00DA7733"/>
    <w:rsid w:val="00DB09EE"/>
    <w:rsid w:val="00DB1A30"/>
    <w:rsid w:val="00DB1C82"/>
    <w:rsid w:val="00DB27F1"/>
    <w:rsid w:val="00DB3619"/>
    <w:rsid w:val="00DB4AD8"/>
    <w:rsid w:val="00DB4C46"/>
    <w:rsid w:val="00DB622D"/>
    <w:rsid w:val="00DB6790"/>
    <w:rsid w:val="00DB7A08"/>
    <w:rsid w:val="00DB7CF8"/>
    <w:rsid w:val="00DB7E23"/>
    <w:rsid w:val="00DC0436"/>
    <w:rsid w:val="00DC07D3"/>
    <w:rsid w:val="00DC0EA1"/>
    <w:rsid w:val="00DC1B02"/>
    <w:rsid w:val="00DC2C3A"/>
    <w:rsid w:val="00DC3951"/>
    <w:rsid w:val="00DC3959"/>
    <w:rsid w:val="00DC3DE0"/>
    <w:rsid w:val="00DC457E"/>
    <w:rsid w:val="00DC459F"/>
    <w:rsid w:val="00DC45CC"/>
    <w:rsid w:val="00DC4A21"/>
    <w:rsid w:val="00DC515D"/>
    <w:rsid w:val="00DC7DF0"/>
    <w:rsid w:val="00DC7E2E"/>
    <w:rsid w:val="00DD0D23"/>
    <w:rsid w:val="00DD0F33"/>
    <w:rsid w:val="00DD1038"/>
    <w:rsid w:val="00DD14B9"/>
    <w:rsid w:val="00DD1D61"/>
    <w:rsid w:val="00DD27AC"/>
    <w:rsid w:val="00DD2A96"/>
    <w:rsid w:val="00DD2AD0"/>
    <w:rsid w:val="00DD34A3"/>
    <w:rsid w:val="00DD3A44"/>
    <w:rsid w:val="00DD418A"/>
    <w:rsid w:val="00DD50FD"/>
    <w:rsid w:val="00DD6C84"/>
    <w:rsid w:val="00DE0C35"/>
    <w:rsid w:val="00DE16BC"/>
    <w:rsid w:val="00DE19DF"/>
    <w:rsid w:val="00DE2498"/>
    <w:rsid w:val="00DE4215"/>
    <w:rsid w:val="00DE5019"/>
    <w:rsid w:val="00DE57A7"/>
    <w:rsid w:val="00DE6C14"/>
    <w:rsid w:val="00DE6C36"/>
    <w:rsid w:val="00DF0FC5"/>
    <w:rsid w:val="00DF16FC"/>
    <w:rsid w:val="00DF1F65"/>
    <w:rsid w:val="00DF1FFA"/>
    <w:rsid w:val="00DF2018"/>
    <w:rsid w:val="00DF359A"/>
    <w:rsid w:val="00DF40C6"/>
    <w:rsid w:val="00DF5CD9"/>
    <w:rsid w:val="00DF61B6"/>
    <w:rsid w:val="00DF6275"/>
    <w:rsid w:val="00DF645E"/>
    <w:rsid w:val="00DF6DC8"/>
    <w:rsid w:val="00DF6E2C"/>
    <w:rsid w:val="00DF6FB1"/>
    <w:rsid w:val="00DF72B1"/>
    <w:rsid w:val="00DF7EC1"/>
    <w:rsid w:val="00E007BE"/>
    <w:rsid w:val="00E0086F"/>
    <w:rsid w:val="00E00EE8"/>
    <w:rsid w:val="00E017B2"/>
    <w:rsid w:val="00E018AC"/>
    <w:rsid w:val="00E01CC3"/>
    <w:rsid w:val="00E025BB"/>
    <w:rsid w:val="00E025F3"/>
    <w:rsid w:val="00E03032"/>
    <w:rsid w:val="00E03742"/>
    <w:rsid w:val="00E03BA3"/>
    <w:rsid w:val="00E04677"/>
    <w:rsid w:val="00E04AC6"/>
    <w:rsid w:val="00E04D9F"/>
    <w:rsid w:val="00E05D79"/>
    <w:rsid w:val="00E06B82"/>
    <w:rsid w:val="00E06C28"/>
    <w:rsid w:val="00E073D2"/>
    <w:rsid w:val="00E10266"/>
    <w:rsid w:val="00E11444"/>
    <w:rsid w:val="00E11951"/>
    <w:rsid w:val="00E1208B"/>
    <w:rsid w:val="00E12402"/>
    <w:rsid w:val="00E12D59"/>
    <w:rsid w:val="00E130E2"/>
    <w:rsid w:val="00E138BA"/>
    <w:rsid w:val="00E13C5E"/>
    <w:rsid w:val="00E14D64"/>
    <w:rsid w:val="00E150B6"/>
    <w:rsid w:val="00E1567A"/>
    <w:rsid w:val="00E158A0"/>
    <w:rsid w:val="00E15F6C"/>
    <w:rsid w:val="00E167FD"/>
    <w:rsid w:val="00E17DA2"/>
    <w:rsid w:val="00E2133A"/>
    <w:rsid w:val="00E21DFB"/>
    <w:rsid w:val="00E2271B"/>
    <w:rsid w:val="00E22775"/>
    <w:rsid w:val="00E23346"/>
    <w:rsid w:val="00E24BCD"/>
    <w:rsid w:val="00E24EF7"/>
    <w:rsid w:val="00E25932"/>
    <w:rsid w:val="00E26355"/>
    <w:rsid w:val="00E26604"/>
    <w:rsid w:val="00E2667C"/>
    <w:rsid w:val="00E30157"/>
    <w:rsid w:val="00E301DC"/>
    <w:rsid w:val="00E32266"/>
    <w:rsid w:val="00E32F90"/>
    <w:rsid w:val="00E34420"/>
    <w:rsid w:val="00E370AB"/>
    <w:rsid w:val="00E4089C"/>
    <w:rsid w:val="00E4296F"/>
    <w:rsid w:val="00E42B5C"/>
    <w:rsid w:val="00E430DE"/>
    <w:rsid w:val="00E431EA"/>
    <w:rsid w:val="00E43CB2"/>
    <w:rsid w:val="00E43DB3"/>
    <w:rsid w:val="00E447D6"/>
    <w:rsid w:val="00E45B02"/>
    <w:rsid w:val="00E45E80"/>
    <w:rsid w:val="00E4603A"/>
    <w:rsid w:val="00E46343"/>
    <w:rsid w:val="00E46E04"/>
    <w:rsid w:val="00E46F35"/>
    <w:rsid w:val="00E478A6"/>
    <w:rsid w:val="00E50675"/>
    <w:rsid w:val="00E51068"/>
    <w:rsid w:val="00E521E2"/>
    <w:rsid w:val="00E53C45"/>
    <w:rsid w:val="00E54500"/>
    <w:rsid w:val="00E54B1F"/>
    <w:rsid w:val="00E561D2"/>
    <w:rsid w:val="00E56465"/>
    <w:rsid w:val="00E60D65"/>
    <w:rsid w:val="00E60EA8"/>
    <w:rsid w:val="00E62239"/>
    <w:rsid w:val="00E622FA"/>
    <w:rsid w:val="00E62468"/>
    <w:rsid w:val="00E634FA"/>
    <w:rsid w:val="00E63E35"/>
    <w:rsid w:val="00E64424"/>
    <w:rsid w:val="00E64A69"/>
    <w:rsid w:val="00E65288"/>
    <w:rsid w:val="00E65579"/>
    <w:rsid w:val="00E65C4B"/>
    <w:rsid w:val="00E6614B"/>
    <w:rsid w:val="00E6654A"/>
    <w:rsid w:val="00E67341"/>
    <w:rsid w:val="00E676DC"/>
    <w:rsid w:val="00E67978"/>
    <w:rsid w:val="00E67B2E"/>
    <w:rsid w:val="00E7121A"/>
    <w:rsid w:val="00E72530"/>
    <w:rsid w:val="00E73224"/>
    <w:rsid w:val="00E732C5"/>
    <w:rsid w:val="00E73396"/>
    <w:rsid w:val="00E73505"/>
    <w:rsid w:val="00E737B8"/>
    <w:rsid w:val="00E74BE1"/>
    <w:rsid w:val="00E76143"/>
    <w:rsid w:val="00E762D5"/>
    <w:rsid w:val="00E76D00"/>
    <w:rsid w:val="00E7769D"/>
    <w:rsid w:val="00E77C9A"/>
    <w:rsid w:val="00E80D93"/>
    <w:rsid w:val="00E80FE6"/>
    <w:rsid w:val="00E812B2"/>
    <w:rsid w:val="00E82177"/>
    <w:rsid w:val="00E8218C"/>
    <w:rsid w:val="00E83BC0"/>
    <w:rsid w:val="00E83CEE"/>
    <w:rsid w:val="00E83DCF"/>
    <w:rsid w:val="00E84A9A"/>
    <w:rsid w:val="00E85730"/>
    <w:rsid w:val="00E85CF1"/>
    <w:rsid w:val="00E86913"/>
    <w:rsid w:val="00E879A9"/>
    <w:rsid w:val="00E90195"/>
    <w:rsid w:val="00E90278"/>
    <w:rsid w:val="00E90D15"/>
    <w:rsid w:val="00E90F24"/>
    <w:rsid w:val="00E910B2"/>
    <w:rsid w:val="00E91E78"/>
    <w:rsid w:val="00E92F8E"/>
    <w:rsid w:val="00E930BA"/>
    <w:rsid w:val="00E9369D"/>
    <w:rsid w:val="00E94568"/>
    <w:rsid w:val="00E94838"/>
    <w:rsid w:val="00E94D32"/>
    <w:rsid w:val="00E9597D"/>
    <w:rsid w:val="00E97024"/>
    <w:rsid w:val="00EA02BA"/>
    <w:rsid w:val="00EA0365"/>
    <w:rsid w:val="00EA045E"/>
    <w:rsid w:val="00EA16BB"/>
    <w:rsid w:val="00EA289D"/>
    <w:rsid w:val="00EA30A4"/>
    <w:rsid w:val="00EA404D"/>
    <w:rsid w:val="00EA4736"/>
    <w:rsid w:val="00EA486E"/>
    <w:rsid w:val="00EA4994"/>
    <w:rsid w:val="00EA5337"/>
    <w:rsid w:val="00EA5598"/>
    <w:rsid w:val="00EA6C3D"/>
    <w:rsid w:val="00EA73F2"/>
    <w:rsid w:val="00EB02FC"/>
    <w:rsid w:val="00EB057D"/>
    <w:rsid w:val="00EB15F0"/>
    <w:rsid w:val="00EB1FB5"/>
    <w:rsid w:val="00EB2E2B"/>
    <w:rsid w:val="00EB2E58"/>
    <w:rsid w:val="00EB2FDA"/>
    <w:rsid w:val="00EB3035"/>
    <w:rsid w:val="00EB42F1"/>
    <w:rsid w:val="00EB4509"/>
    <w:rsid w:val="00EB47D8"/>
    <w:rsid w:val="00EB4DE2"/>
    <w:rsid w:val="00EB50C7"/>
    <w:rsid w:val="00EB5700"/>
    <w:rsid w:val="00EB671B"/>
    <w:rsid w:val="00EB7DE0"/>
    <w:rsid w:val="00EC0734"/>
    <w:rsid w:val="00EC2054"/>
    <w:rsid w:val="00EC2516"/>
    <w:rsid w:val="00EC2749"/>
    <w:rsid w:val="00EC2F52"/>
    <w:rsid w:val="00EC5663"/>
    <w:rsid w:val="00EC652B"/>
    <w:rsid w:val="00EC7A62"/>
    <w:rsid w:val="00EC7B13"/>
    <w:rsid w:val="00EC7B16"/>
    <w:rsid w:val="00ED094C"/>
    <w:rsid w:val="00ED45A5"/>
    <w:rsid w:val="00ED56B6"/>
    <w:rsid w:val="00ED60ED"/>
    <w:rsid w:val="00ED659D"/>
    <w:rsid w:val="00ED7244"/>
    <w:rsid w:val="00ED7528"/>
    <w:rsid w:val="00ED785C"/>
    <w:rsid w:val="00EE0047"/>
    <w:rsid w:val="00EE026A"/>
    <w:rsid w:val="00EE0381"/>
    <w:rsid w:val="00EE053B"/>
    <w:rsid w:val="00EE055C"/>
    <w:rsid w:val="00EE10F1"/>
    <w:rsid w:val="00EE11A3"/>
    <w:rsid w:val="00EE1DCC"/>
    <w:rsid w:val="00EE25E9"/>
    <w:rsid w:val="00EE3271"/>
    <w:rsid w:val="00EE3467"/>
    <w:rsid w:val="00EE3B5A"/>
    <w:rsid w:val="00EE45E5"/>
    <w:rsid w:val="00EE63DB"/>
    <w:rsid w:val="00EE69AA"/>
    <w:rsid w:val="00EE7517"/>
    <w:rsid w:val="00EE7566"/>
    <w:rsid w:val="00EF039E"/>
    <w:rsid w:val="00EF0B39"/>
    <w:rsid w:val="00EF0DE7"/>
    <w:rsid w:val="00EF1065"/>
    <w:rsid w:val="00EF1081"/>
    <w:rsid w:val="00EF1BF1"/>
    <w:rsid w:val="00EF2021"/>
    <w:rsid w:val="00EF212A"/>
    <w:rsid w:val="00EF2834"/>
    <w:rsid w:val="00EF4EC7"/>
    <w:rsid w:val="00EF656D"/>
    <w:rsid w:val="00EF65CA"/>
    <w:rsid w:val="00EF703F"/>
    <w:rsid w:val="00EF7713"/>
    <w:rsid w:val="00EF79BE"/>
    <w:rsid w:val="00EF7DB8"/>
    <w:rsid w:val="00F004FE"/>
    <w:rsid w:val="00F00A57"/>
    <w:rsid w:val="00F00B4F"/>
    <w:rsid w:val="00F00F32"/>
    <w:rsid w:val="00F042BB"/>
    <w:rsid w:val="00F0446E"/>
    <w:rsid w:val="00F0557F"/>
    <w:rsid w:val="00F05819"/>
    <w:rsid w:val="00F06FC5"/>
    <w:rsid w:val="00F07EB8"/>
    <w:rsid w:val="00F1095B"/>
    <w:rsid w:val="00F115C8"/>
    <w:rsid w:val="00F11948"/>
    <w:rsid w:val="00F11E81"/>
    <w:rsid w:val="00F12810"/>
    <w:rsid w:val="00F12D42"/>
    <w:rsid w:val="00F12DEF"/>
    <w:rsid w:val="00F13C1E"/>
    <w:rsid w:val="00F14001"/>
    <w:rsid w:val="00F14C6D"/>
    <w:rsid w:val="00F150F1"/>
    <w:rsid w:val="00F15C03"/>
    <w:rsid w:val="00F160C0"/>
    <w:rsid w:val="00F1690B"/>
    <w:rsid w:val="00F177B1"/>
    <w:rsid w:val="00F2020E"/>
    <w:rsid w:val="00F20440"/>
    <w:rsid w:val="00F2083C"/>
    <w:rsid w:val="00F2210D"/>
    <w:rsid w:val="00F22B59"/>
    <w:rsid w:val="00F230D1"/>
    <w:rsid w:val="00F24034"/>
    <w:rsid w:val="00F240FA"/>
    <w:rsid w:val="00F24406"/>
    <w:rsid w:val="00F24AC0"/>
    <w:rsid w:val="00F25D11"/>
    <w:rsid w:val="00F26371"/>
    <w:rsid w:val="00F26B4C"/>
    <w:rsid w:val="00F26C2D"/>
    <w:rsid w:val="00F3064D"/>
    <w:rsid w:val="00F31D94"/>
    <w:rsid w:val="00F31E73"/>
    <w:rsid w:val="00F325B8"/>
    <w:rsid w:val="00F326AE"/>
    <w:rsid w:val="00F32C2C"/>
    <w:rsid w:val="00F32E1A"/>
    <w:rsid w:val="00F3324A"/>
    <w:rsid w:val="00F33635"/>
    <w:rsid w:val="00F33D82"/>
    <w:rsid w:val="00F34286"/>
    <w:rsid w:val="00F3550E"/>
    <w:rsid w:val="00F35C53"/>
    <w:rsid w:val="00F35EEE"/>
    <w:rsid w:val="00F36392"/>
    <w:rsid w:val="00F372D8"/>
    <w:rsid w:val="00F37F02"/>
    <w:rsid w:val="00F403D1"/>
    <w:rsid w:val="00F40EEA"/>
    <w:rsid w:val="00F40FDB"/>
    <w:rsid w:val="00F4120D"/>
    <w:rsid w:val="00F422B5"/>
    <w:rsid w:val="00F42583"/>
    <w:rsid w:val="00F433D5"/>
    <w:rsid w:val="00F437BD"/>
    <w:rsid w:val="00F43D3E"/>
    <w:rsid w:val="00F44C9B"/>
    <w:rsid w:val="00F45466"/>
    <w:rsid w:val="00F45626"/>
    <w:rsid w:val="00F4568A"/>
    <w:rsid w:val="00F45E10"/>
    <w:rsid w:val="00F4674A"/>
    <w:rsid w:val="00F4674E"/>
    <w:rsid w:val="00F47D32"/>
    <w:rsid w:val="00F50013"/>
    <w:rsid w:val="00F5004E"/>
    <w:rsid w:val="00F51723"/>
    <w:rsid w:val="00F519BF"/>
    <w:rsid w:val="00F521AA"/>
    <w:rsid w:val="00F526F6"/>
    <w:rsid w:val="00F538BC"/>
    <w:rsid w:val="00F540CD"/>
    <w:rsid w:val="00F55051"/>
    <w:rsid w:val="00F5569F"/>
    <w:rsid w:val="00F55DE0"/>
    <w:rsid w:val="00F563DD"/>
    <w:rsid w:val="00F56C1E"/>
    <w:rsid w:val="00F56F00"/>
    <w:rsid w:val="00F602DB"/>
    <w:rsid w:val="00F60EAD"/>
    <w:rsid w:val="00F62340"/>
    <w:rsid w:val="00F641B1"/>
    <w:rsid w:val="00F653B5"/>
    <w:rsid w:val="00F65916"/>
    <w:rsid w:val="00F65FB6"/>
    <w:rsid w:val="00F66148"/>
    <w:rsid w:val="00F66867"/>
    <w:rsid w:val="00F71AAE"/>
    <w:rsid w:val="00F727D2"/>
    <w:rsid w:val="00F73C52"/>
    <w:rsid w:val="00F73E1B"/>
    <w:rsid w:val="00F74E30"/>
    <w:rsid w:val="00F74F9D"/>
    <w:rsid w:val="00F75227"/>
    <w:rsid w:val="00F7594A"/>
    <w:rsid w:val="00F75A09"/>
    <w:rsid w:val="00F75C8F"/>
    <w:rsid w:val="00F75D04"/>
    <w:rsid w:val="00F765E0"/>
    <w:rsid w:val="00F7669F"/>
    <w:rsid w:val="00F77231"/>
    <w:rsid w:val="00F81A69"/>
    <w:rsid w:val="00F8258D"/>
    <w:rsid w:val="00F83F96"/>
    <w:rsid w:val="00F84F0F"/>
    <w:rsid w:val="00F85078"/>
    <w:rsid w:val="00F852AA"/>
    <w:rsid w:val="00F86C6A"/>
    <w:rsid w:val="00F876CD"/>
    <w:rsid w:val="00F90CEF"/>
    <w:rsid w:val="00F91068"/>
    <w:rsid w:val="00F9129A"/>
    <w:rsid w:val="00F91D49"/>
    <w:rsid w:val="00F91F7B"/>
    <w:rsid w:val="00F921A4"/>
    <w:rsid w:val="00F92261"/>
    <w:rsid w:val="00F92B08"/>
    <w:rsid w:val="00F92E8F"/>
    <w:rsid w:val="00F930DE"/>
    <w:rsid w:val="00F93541"/>
    <w:rsid w:val="00F93D1A"/>
    <w:rsid w:val="00F94087"/>
    <w:rsid w:val="00F94573"/>
    <w:rsid w:val="00F94767"/>
    <w:rsid w:val="00F94D73"/>
    <w:rsid w:val="00F94E27"/>
    <w:rsid w:val="00F95FC0"/>
    <w:rsid w:val="00F96063"/>
    <w:rsid w:val="00F97CE9"/>
    <w:rsid w:val="00FA19D8"/>
    <w:rsid w:val="00FA3256"/>
    <w:rsid w:val="00FA4F3E"/>
    <w:rsid w:val="00FA718D"/>
    <w:rsid w:val="00FA7F6A"/>
    <w:rsid w:val="00FB0EDA"/>
    <w:rsid w:val="00FB188C"/>
    <w:rsid w:val="00FB37F8"/>
    <w:rsid w:val="00FB3F81"/>
    <w:rsid w:val="00FB3FE8"/>
    <w:rsid w:val="00FB4A12"/>
    <w:rsid w:val="00FB4AF6"/>
    <w:rsid w:val="00FB73BC"/>
    <w:rsid w:val="00FB7857"/>
    <w:rsid w:val="00FB7DD7"/>
    <w:rsid w:val="00FB7E5B"/>
    <w:rsid w:val="00FC0322"/>
    <w:rsid w:val="00FC087A"/>
    <w:rsid w:val="00FC164A"/>
    <w:rsid w:val="00FC1805"/>
    <w:rsid w:val="00FC2FC1"/>
    <w:rsid w:val="00FC309F"/>
    <w:rsid w:val="00FC37E4"/>
    <w:rsid w:val="00FC3C23"/>
    <w:rsid w:val="00FC4835"/>
    <w:rsid w:val="00FC4DE2"/>
    <w:rsid w:val="00FC7589"/>
    <w:rsid w:val="00FD2CF5"/>
    <w:rsid w:val="00FD3B6B"/>
    <w:rsid w:val="00FD470D"/>
    <w:rsid w:val="00FD57D9"/>
    <w:rsid w:val="00FD5908"/>
    <w:rsid w:val="00FD6E2F"/>
    <w:rsid w:val="00FE09AD"/>
    <w:rsid w:val="00FE178B"/>
    <w:rsid w:val="00FE1A80"/>
    <w:rsid w:val="00FE2E0C"/>
    <w:rsid w:val="00FE34C9"/>
    <w:rsid w:val="00FE3B91"/>
    <w:rsid w:val="00FE4CE7"/>
    <w:rsid w:val="00FE563B"/>
    <w:rsid w:val="00FE7A3B"/>
    <w:rsid w:val="00FE7AEF"/>
    <w:rsid w:val="00FF1589"/>
    <w:rsid w:val="00FF1E02"/>
    <w:rsid w:val="00FF274F"/>
    <w:rsid w:val="00FF2AC6"/>
    <w:rsid w:val="00FF315E"/>
    <w:rsid w:val="00FF3AEE"/>
    <w:rsid w:val="00FF43A7"/>
    <w:rsid w:val="00FF4572"/>
    <w:rsid w:val="00FF4AC4"/>
    <w:rsid w:val="00FF5955"/>
    <w:rsid w:val="00FF5974"/>
    <w:rsid w:val="00FF7946"/>
    <w:rsid w:val="00FF7A3E"/>
    <w:rsid w:val="00FF7A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9D81"/>
  <w15:docId w15:val="{3DB02310-BE37-4637-AFCC-4050FA1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9A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o-RO"/>
    </w:rPr>
  </w:style>
  <w:style w:type="paragraph" w:styleId="Titlu1">
    <w:name w:val="heading 1"/>
    <w:basedOn w:val="Normal"/>
    <w:next w:val="Normal"/>
    <w:link w:val="Titlu1Caracter"/>
    <w:uiPriority w:val="9"/>
    <w:qFormat/>
    <w:rsid w:val="00EB4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B749A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o-RO"/>
    </w:rPr>
  </w:style>
  <w:style w:type="paragraph" w:styleId="Antet">
    <w:name w:val="header"/>
    <w:basedOn w:val="Normal"/>
    <w:link w:val="AntetCaracter"/>
    <w:uiPriority w:val="99"/>
    <w:unhideWhenUsed/>
    <w:rsid w:val="00955812"/>
    <w:pPr>
      <w:tabs>
        <w:tab w:val="center" w:pos="4513"/>
        <w:tab w:val="right" w:pos="9026"/>
      </w:tabs>
    </w:pPr>
  </w:style>
  <w:style w:type="character" w:customStyle="1" w:styleId="AntetCaracter">
    <w:name w:val="Antet Caracter"/>
    <w:basedOn w:val="Fontdeparagrafimplicit"/>
    <w:link w:val="Antet"/>
    <w:uiPriority w:val="99"/>
    <w:rsid w:val="00955812"/>
    <w:rPr>
      <w:rFonts w:ascii="Times New Roman" w:eastAsia="Andale Sans UI" w:hAnsi="Times New Roman" w:cs="Tahoma"/>
      <w:kern w:val="3"/>
      <w:sz w:val="24"/>
      <w:szCs w:val="24"/>
      <w:lang w:eastAsia="ro-RO"/>
    </w:rPr>
  </w:style>
  <w:style w:type="paragraph" w:styleId="Subsol">
    <w:name w:val="footer"/>
    <w:basedOn w:val="Normal"/>
    <w:link w:val="SubsolCaracter"/>
    <w:uiPriority w:val="99"/>
    <w:unhideWhenUsed/>
    <w:rsid w:val="00955812"/>
    <w:pPr>
      <w:tabs>
        <w:tab w:val="center" w:pos="4513"/>
        <w:tab w:val="right" w:pos="9026"/>
      </w:tabs>
    </w:pPr>
  </w:style>
  <w:style w:type="character" w:customStyle="1" w:styleId="SubsolCaracter">
    <w:name w:val="Subsol Caracter"/>
    <w:basedOn w:val="Fontdeparagrafimplicit"/>
    <w:link w:val="Subsol"/>
    <w:uiPriority w:val="99"/>
    <w:rsid w:val="00955812"/>
    <w:rPr>
      <w:rFonts w:ascii="Times New Roman" w:eastAsia="Andale Sans UI" w:hAnsi="Times New Roman" w:cs="Tahoma"/>
      <w:kern w:val="3"/>
      <w:sz w:val="24"/>
      <w:szCs w:val="24"/>
      <w:lang w:eastAsia="ro-RO"/>
    </w:rPr>
  </w:style>
  <w:style w:type="character" w:customStyle="1" w:styleId="Titlu1Caracter">
    <w:name w:val="Titlu 1 Caracter"/>
    <w:basedOn w:val="Fontdeparagrafimplicit"/>
    <w:link w:val="Titlu1"/>
    <w:uiPriority w:val="9"/>
    <w:rsid w:val="00EB4DE2"/>
    <w:rPr>
      <w:rFonts w:asciiTheme="majorHAnsi" w:eastAsiaTheme="majorEastAsia" w:hAnsiTheme="majorHAnsi" w:cstheme="majorBidi"/>
      <w:b/>
      <w:bCs/>
      <w:color w:val="365F91" w:themeColor="accent1" w:themeShade="BF"/>
      <w:kern w:val="3"/>
      <w:sz w:val="28"/>
      <w:szCs w:val="28"/>
      <w:lang w:eastAsia="ro-RO"/>
    </w:rPr>
  </w:style>
  <w:style w:type="paragraph" w:styleId="Textnotdesubsol">
    <w:name w:val="footnote text"/>
    <w:basedOn w:val="Normal"/>
    <w:link w:val="TextnotdesubsolCaracter"/>
    <w:uiPriority w:val="99"/>
    <w:unhideWhenUsed/>
    <w:rsid w:val="00156360"/>
    <w:rPr>
      <w:sz w:val="20"/>
      <w:szCs w:val="20"/>
    </w:rPr>
  </w:style>
  <w:style w:type="character" w:customStyle="1" w:styleId="TextnotdesubsolCaracter">
    <w:name w:val="Text notă de subsol Caracter"/>
    <w:basedOn w:val="Fontdeparagrafimplicit"/>
    <w:link w:val="Textnotdesubsol"/>
    <w:uiPriority w:val="99"/>
    <w:rsid w:val="00156360"/>
    <w:rPr>
      <w:rFonts w:ascii="Times New Roman" w:eastAsia="Andale Sans UI" w:hAnsi="Times New Roman" w:cs="Tahoma"/>
      <w:kern w:val="3"/>
      <w:sz w:val="20"/>
      <w:szCs w:val="20"/>
      <w:lang w:eastAsia="ro-RO"/>
    </w:rPr>
  </w:style>
  <w:style w:type="character" w:styleId="Referinnotdesubsol">
    <w:name w:val="footnote reference"/>
    <w:aliases w:val="tfnr"/>
    <w:semiHidden/>
    <w:rsid w:val="00156360"/>
    <w:rPr>
      <w:vertAlign w:val="superscript"/>
    </w:rPr>
  </w:style>
  <w:style w:type="character" w:styleId="Hyperlink">
    <w:name w:val="Hyperlink"/>
    <w:basedOn w:val="Fontdeparagrafimplicit"/>
    <w:unhideWhenUsed/>
    <w:rsid w:val="00134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2AB0-7AC1-4AF4-8E00-4E48484E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4255</Words>
  <Characters>24254</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2018-10-16T08:13:00Z</dcterms:created>
  <dcterms:modified xsi:type="dcterms:W3CDTF">2018-10-19T15:58:00Z</dcterms:modified>
</cp:coreProperties>
</file>